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71" w:rsidRPr="003E6371" w:rsidRDefault="003E6371" w:rsidP="003E6371">
      <w:pPr>
        <w:rPr>
          <w:rFonts w:eastAsiaTheme="minorEastAsia"/>
          <w:b/>
          <w:sz w:val="48"/>
          <w:szCs w:val="48"/>
        </w:rPr>
      </w:pPr>
    </w:p>
    <w:p w:rsidR="003E6371" w:rsidRPr="003E6371" w:rsidRDefault="003E6371" w:rsidP="003E6371">
      <w:pPr>
        <w:rPr>
          <w:rFonts w:eastAsiaTheme="minorEastAsia"/>
          <w:b/>
          <w:sz w:val="48"/>
          <w:szCs w:val="48"/>
        </w:rPr>
      </w:pPr>
    </w:p>
    <w:p w:rsidR="003E6371" w:rsidRPr="003E6371" w:rsidRDefault="003E6371" w:rsidP="003E6371">
      <w:pPr>
        <w:rPr>
          <w:rFonts w:eastAsiaTheme="minorEastAsia"/>
          <w:b/>
          <w:sz w:val="48"/>
          <w:szCs w:val="48"/>
        </w:rPr>
      </w:pPr>
    </w:p>
    <w:p w:rsidR="003E6371" w:rsidRPr="003E6371" w:rsidRDefault="00AD1002" w:rsidP="003E6371">
      <w:pPr>
        <w:rPr>
          <w:rFonts w:eastAsiaTheme="minorEastAsia"/>
          <w:b/>
          <w:sz w:val="48"/>
          <w:szCs w:val="48"/>
        </w:rPr>
      </w:pPr>
      <w:r>
        <w:rPr>
          <w:rFonts w:eastAsiaTheme="minorEastAsia"/>
          <w:b/>
          <w:sz w:val="48"/>
          <w:szCs w:val="48"/>
        </w:rPr>
        <w:t>Sources</w:t>
      </w:r>
      <w:r w:rsidR="002558DE">
        <w:rPr>
          <w:rFonts w:eastAsiaTheme="minorEastAsia"/>
          <w:b/>
          <w:sz w:val="48"/>
          <w:szCs w:val="48"/>
        </w:rPr>
        <w:t>,</w:t>
      </w:r>
      <w:r>
        <w:rPr>
          <w:rFonts w:eastAsiaTheme="minorEastAsia"/>
          <w:b/>
          <w:sz w:val="48"/>
          <w:szCs w:val="48"/>
        </w:rPr>
        <w:t xml:space="preserve"> Pathways and Loadings</w:t>
      </w:r>
      <w:r w:rsidR="003E6371">
        <w:rPr>
          <w:rFonts w:eastAsiaTheme="minorEastAsia"/>
          <w:b/>
          <w:sz w:val="48"/>
          <w:szCs w:val="48"/>
        </w:rPr>
        <w:t>: Multi-Year Synthesis</w:t>
      </w:r>
      <w:r w:rsidR="003E6371" w:rsidRPr="003E6371">
        <w:rPr>
          <w:rFonts w:eastAsiaTheme="minorEastAsia"/>
          <w:b/>
          <w:sz w:val="48"/>
          <w:szCs w:val="48"/>
        </w:rPr>
        <w:t xml:space="preserve"> </w:t>
      </w:r>
    </w:p>
    <w:p w:rsidR="003E6371" w:rsidRPr="003E6371" w:rsidRDefault="003E6371" w:rsidP="003E6371">
      <w:pPr>
        <w:rPr>
          <w:rFonts w:eastAsiaTheme="minorEastAsia"/>
          <w:b/>
          <w:sz w:val="28"/>
          <w:szCs w:val="28"/>
        </w:rPr>
      </w:pPr>
    </w:p>
    <w:p w:rsidR="003E6371" w:rsidRPr="003E6371" w:rsidRDefault="003E6371" w:rsidP="003E6371">
      <w:pPr>
        <w:rPr>
          <w:rFonts w:eastAsiaTheme="minorEastAsia"/>
          <w:b/>
          <w:sz w:val="28"/>
          <w:szCs w:val="28"/>
        </w:rPr>
      </w:pPr>
    </w:p>
    <w:p w:rsidR="003E6371" w:rsidRPr="003E6371" w:rsidRDefault="003E6371" w:rsidP="003E6371">
      <w:pPr>
        <w:rPr>
          <w:rFonts w:eastAsiaTheme="minorEastAsia"/>
          <w:b/>
          <w:sz w:val="28"/>
          <w:szCs w:val="28"/>
        </w:rPr>
      </w:pPr>
    </w:p>
    <w:p w:rsidR="003E6371" w:rsidRPr="003E6371" w:rsidRDefault="003E6371" w:rsidP="003E6371">
      <w:pPr>
        <w:rPr>
          <w:rFonts w:eastAsiaTheme="minorEastAsia"/>
          <w:b/>
          <w:sz w:val="28"/>
          <w:szCs w:val="28"/>
        </w:rPr>
      </w:pPr>
      <w:r w:rsidRPr="003E6371">
        <w:rPr>
          <w:rFonts w:eastAsiaTheme="minorEastAsia"/>
          <w:b/>
          <w:sz w:val="28"/>
          <w:szCs w:val="28"/>
        </w:rPr>
        <w:t>Prepared by</w:t>
      </w:r>
    </w:p>
    <w:p w:rsidR="003E6371" w:rsidRPr="003E6371" w:rsidRDefault="003E6371" w:rsidP="003E6371">
      <w:pPr>
        <w:rPr>
          <w:rFonts w:eastAsiaTheme="minorEastAsia"/>
          <w:b/>
          <w:sz w:val="28"/>
          <w:szCs w:val="28"/>
        </w:rPr>
      </w:pPr>
      <w:r w:rsidRPr="003E6371">
        <w:rPr>
          <w:rFonts w:eastAsiaTheme="minorEastAsia"/>
          <w:b/>
          <w:sz w:val="28"/>
          <w:szCs w:val="28"/>
        </w:rPr>
        <w:t>Lester McKee</w:t>
      </w:r>
      <w:r>
        <w:rPr>
          <w:rFonts w:eastAsiaTheme="minorEastAsia"/>
          <w:b/>
          <w:sz w:val="28"/>
          <w:szCs w:val="28"/>
        </w:rPr>
        <w:t xml:space="preserve">, </w:t>
      </w:r>
      <w:r w:rsidRPr="003E6371">
        <w:rPr>
          <w:rFonts w:eastAsiaTheme="minorEastAsia"/>
          <w:b/>
          <w:sz w:val="28"/>
          <w:szCs w:val="28"/>
        </w:rPr>
        <w:t xml:space="preserve">Alicia Gilbreath, Jennifer Hunt, </w:t>
      </w:r>
      <w:r>
        <w:rPr>
          <w:rFonts w:eastAsiaTheme="minorEastAsia"/>
          <w:b/>
          <w:sz w:val="28"/>
          <w:szCs w:val="28"/>
        </w:rPr>
        <w:t xml:space="preserve">and </w:t>
      </w:r>
      <w:r w:rsidRPr="003E6371">
        <w:rPr>
          <w:rFonts w:eastAsiaTheme="minorEastAsia"/>
          <w:b/>
          <w:sz w:val="28"/>
          <w:szCs w:val="28"/>
        </w:rPr>
        <w:t xml:space="preserve">Jing Wu </w:t>
      </w:r>
    </w:p>
    <w:p w:rsidR="003E6371" w:rsidRPr="003E6371" w:rsidRDefault="003E6371" w:rsidP="003E6371">
      <w:pPr>
        <w:rPr>
          <w:rFonts w:eastAsiaTheme="minorEastAsia"/>
          <w:b/>
          <w:sz w:val="28"/>
          <w:szCs w:val="28"/>
        </w:rPr>
      </w:pPr>
      <w:r w:rsidRPr="003E6371">
        <w:rPr>
          <w:rFonts w:eastAsiaTheme="minorEastAsia"/>
          <w:b/>
          <w:sz w:val="28"/>
          <w:szCs w:val="28"/>
        </w:rPr>
        <w:t>San Francisco Estuary Institute, Richmond, California</w:t>
      </w:r>
    </w:p>
    <w:p w:rsidR="003E6371" w:rsidRPr="003E6371" w:rsidRDefault="003E6371" w:rsidP="003E6371">
      <w:pPr>
        <w:rPr>
          <w:rFonts w:eastAsiaTheme="minorEastAsia"/>
          <w:b/>
          <w:sz w:val="28"/>
          <w:szCs w:val="28"/>
        </w:rPr>
      </w:pPr>
      <w:r w:rsidRPr="003E6371">
        <w:rPr>
          <w:rFonts w:eastAsiaTheme="minorEastAsia"/>
          <w:b/>
          <w:sz w:val="28"/>
          <w:szCs w:val="28"/>
        </w:rPr>
        <w:t>On</w:t>
      </w:r>
    </w:p>
    <w:p w:rsidR="003E6371" w:rsidRPr="003E6371" w:rsidRDefault="003E6371" w:rsidP="003E6371">
      <w:pPr>
        <w:rPr>
          <w:rFonts w:eastAsiaTheme="minorEastAsia"/>
          <w:b/>
          <w:sz w:val="28"/>
          <w:szCs w:val="28"/>
        </w:rPr>
      </w:pPr>
      <w:r>
        <w:rPr>
          <w:rFonts w:eastAsiaTheme="minorEastAsia"/>
          <w:b/>
          <w:sz w:val="28"/>
          <w:szCs w:val="28"/>
        </w:rPr>
        <w:t>xxx</w:t>
      </w:r>
      <w:r w:rsidRPr="003E6371">
        <w:rPr>
          <w:rFonts w:eastAsiaTheme="minorEastAsia"/>
          <w:b/>
          <w:sz w:val="28"/>
          <w:szCs w:val="28"/>
        </w:rPr>
        <w:t>, 2014</w:t>
      </w:r>
    </w:p>
    <w:p w:rsidR="003E6371" w:rsidRPr="003E6371" w:rsidRDefault="003E6371" w:rsidP="003E6371">
      <w:pPr>
        <w:rPr>
          <w:rFonts w:eastAsiaTheme="minorEastAsia"/>
          <w:b/>
          <w:sz w:val="28"/>
          <w:szCs w:val="28"/>
        </w:rPr>
      </w:pPr>
      <w:r w:rsidRPr="003E6371">
        <w:rPr>
          <w:rFonts w:eastAsiaTheme="minorEastAsia"/>
          <w:b/>
          <w:sz w:val="28"/>
          <w:szCs w:val="28"/>
        </w:rPr>
        <w:t xml:space="preserve">For </w:t>
      </w:r>
    </w:p>
    <w:p w:rsidR="003E6371" w:rsidRPr="003E6371" w:rsidRDefault="003E6371" w:rsidP="003E6371">
      <w:pPr>
        <w:rPr>
          <w:rFonts w:eastAsiaTheme="minorEastAsia"/>
          <w:b/>
          <w:sz w:val="28"/>
          <w:szCs w:val="28"/>
        </w:rPr>
      </w:pPr>
      <w:r w:rsidRPr="003E6371">
        <w:rPr>
          <w:rFonts w:eastAsiaTheme="minorEastAsia"/>
          <w:b/>
          <w:sz w:val="28"/>
          <w:szCs w:val="28"/>
        </w:rPr>
        <w:t>Bay Area Stormwater Management Agencies Association (BASMAA)</w:t>
      </w:r>
    </w:p>
    <w:p w:rsidR="003E6371" w:rsidRPr="003E6371" w:rsidRDefault="003E6371" w:rsidP="003E6371">
      <w:pPr>
        <w:rPr>
          <w:rFonts w:eastAsiaTheme="minorEastAsia"/>
          <w:b/>
          <w:sz w:val="28"/>
          <w:szCs w:val="28"/>
        </w:rPr>
      </w:pPr>
      <w:r w:rsidRPr="003E6371">
        <w:rPr>
          <w:rFonts w:eastAsiaTheme="minorEastAsia"/>
          <w:b/>
          <w:sz w:val="28"/>
          <w:szCs w:val="28"/>
        </w:rPr>
        <w:t xml:space="preserve">And </w:t>
      </w:r>
    </w:p>
    <w:p w:rsidR="003E6371" w:rsidRPr="003E6371" w:rsidRDefault="003E6371" w:rsidP="003E6371">
      <w:pPr>
        <w:rPr>
          <w:rFonts w:eastAsiaTheme="minorEastAsia"/>
          <w:b/>
          <w:sz w:val="28"/>
          <w:szCs w:val="28"/>
        </w:rPr>
      </w:pPr>
      <w:r w:rsidRPr="003E6371">
        <w:rPr>
          <w:rFonts w:eastAsiaTheme="minorEastAsia"/>
          <w:b/>
          <w:sz w:val="28"/>
          <w:szCs w:val="28"/>
        </w:rPr>
        <w:t>Regional Monitoring Program for Water Quality in San Francisco Bay (RMP) Sources Pathways and Loadings Workgroup (SPLWG)</w:t>
      </w:r>
      <w:r w:rsidRPr="003E6371">
        <w:rPr>
          <w:rFonts w:eastAsiaTheme="minorEastAsia"/>
          <w:b/>
          <w:sz w:val="28"/>
          <w:szCs w:val="28"/>
        </w:rPr>
        <w:br/>
        <w:t>Small Tributaries Loading Strategy (STLS)</w:t>
      </w:r>
    </w:p>
    <w:p w:rsidR="003E6371" w:rsidRDefault="003E6371">
      <w:r>
        <w:br w:type="page"/>
      </w:r>
    </w:p>
    <w:p w:rsidR="00433AC6" w:rsidRPr="00214CF4" w:rsidRDefault="00433AC6" w:rsidP="00433AC6">
      <w:pPr>
        <w:pStyle w:val="Title"/>
        <w:rPr>
          <w:sz w:val="28"/>
        </w:rPr>
      </w:pPr>
      <w:r w:rsidRPr="00214CF4">
        <w:rPr>
          <w:sz w:val="28"/>
        </w:rPr>
        <w:lastRenderedPageBreak/>
        <w:t>Table of Contents</w:t>
      </w:r>
    </w:p>
    <w:p w:rsidR="00433AC6" w:rsidRDefault="00433AC6" w:rsidP="00433AC6">
      <w:pPr>
        <w:pStyle w:val="Heading1"/>
        <w:numPr>
          <w:ilvl w:val="0"/>
          <w:numId w:val="5"/>
        </w:numPr>
        <w:spacing w:before="60"/>
      </w:pPr>
      <w:r>
        <w:t>Introduction</w:t>
      </w:r>
    </w:p>
    <w:p w:rsidR="00433AC6" w:rsidRPr="00214CF4" w:rsidRDefault="00433AC6" w:rsidP="00433AC6">
      <w:pPr>
        <w:pStyle w:val="ListParagraph"/>
        <w:numPr>
          <w:ilvl w:val="1"/>
          <w:numId w:val="5"/>
        </w:numPr>
        <w:rPr>
          <w:sz w:val="20"/>
        </w:rPr>
      </w:pPr>
      <w:r w:rsidRPr="00214CF4">
        <w:rPr>
          <w:sz w:val="20"/>
        </w:rPr>
        <w:t>Impetus and objectives of this report</w:t>
      </w:r>
    </w:p>
    <w:p w:rsidR="00433AC6" w:rsidRPr="00214CF4" w:rsidRDefault="00433AC6" w:rsidP="00433AC6">
      <w:pPr>
        <w:pStyle w:val="ListParagraph"/>
        <w:numPr>
          <w:ilvl w:val="1"/>
          <w:numId w:val="5"/>
        </w:numPr>
        <w:rPr>
          <w:sz w:val="20"/>
        </w:rPr>
      </w:pPr>
      <w:r w:rsidRPr="00214CF4">
        <w:rPr>
          <w:sz w:val="20"/>
        </w:rPr>
        <w:t>Structure of this report</w:t>
      </w:r>
    </w:p>
    <w:p w:rsidR="00433AC6" w:rsidRPr="00214CF4" w:rsidRDefault="00433AC6" w:rsidP="00433AC6">
      <w:pPr>
        <w:pStyle w:val="ListParagraph"/>
        <w:numPr>
          <w:ilvl w:val="1"/>
          <w:numId w:val="5"/>
        </w:numPr>
        <w:rPr>
          <w:sz w:val="20"/>
        </w:rPr>
      </w:pPr>
      <w:r w:rsidRPr="00214CF4">
        <w:rPr>
          <w:sz w:val="20"/>
        </w:rPr>
        <w:t>Overview of the evolution of watershed sources, pathways, and loads information development (pre-2009) and development of the priority management questions, with summary list of other related RMP WG and strategy efforts</w:t>
      </w:r>
    </w:p>
    <w:p w:rsidR="00433AC6" w:rsidRPr="00214CF4" w:rsidRDefault="00433AC6" w:rsidP="00433AC6">
      <w:pPr>
        <w:pStyle w:val="ListParagraph"/>
        <w:numPr>
          <w:ilvl w:val="1"/>
          <w:numId w:val="5"/>
        </w:numPr>
        <w:rPr>
          <w:sz w:val="20"/>
        </w:rPr>
      </w:pPr>
      <w:r w:rsidRPr="00214CF4">
        <w:rPr>
          <w:sz w:val="20"/>
        </w:rPr>
        <w:t>Development and implementation of the Small Tributaries Loading Strategy (MRP 1.0)</w:t>
      </w:r>
    </w:p>
    <w:p w:rsidR="00433AC6" w:rsidRPr="00214CF4" w:rsidRDefault="00433AC6" w:rsidP="00433AC6">
      <w:pPr>
        <w:pStyle w:val="Heading1"/>
        <w:numPr>
          <w:ilvl w:val="0"/>
          <w:numId w:val="5"/>
        </w:numPr>
        <w:spacing w:before="60"/>
      </w:pPr>
      <w:r w:rsidRPr="00214CF4">
        <w:t>Which Bay tributaries (including stormwater conveyances) contribute most to Bay impairment from POCs?</w:t>
      </w:r>
    </w:p>
    <w:p w:rsidR="00433AC6" w:rsidRPr="00214CF4" w:rsidRDefault="00433AC6" w:rsidP="00433AC6">
      <w:pPr>
        <w:pStyle w:val="ListParagraph"/>
        <w:numPr>
          <w:ilvl w:val="1"/>
          <w:numId w:val="5"/>
        </w:numPr>
        <w:rPr>
          <w:sz w:val="20"/>
        </w:rPr>
      </w:pPr>
      <w:r w:rsidRPr="00214CF4">
        <w:rPr>
          <w:sz w:val="20"/>
        </w:rPr>
        <w:t>Where are the sensitive areas (</w:t>
      </w:r>
      <w:proofErr w:type="spellStart"/>
      <w:r w:rsidRPr="00214CF4">
        <w:rPr>
          <w:sz w:val="20"/>
        </w:rPr>
        <w:t>embayments</w:t>
      </w:r>
      <w:proofErr w:type="spellEnd"/>
      <w:r w:rsidRPr="00214CF4">
        <w:rPr>
          <w:sz w:val="20"/>
        </w:rPr>
        <w:t xml:space="preserve"> or margins defined by high sediment or biota concentrations or populations) that are disproportionately impacted by pollutant loads?</w:t>
      </w:r>
    </w:p>
    <w:p w:rsidR="00433AC6" w:rsidRPr="00214CF4" w:rsidRDefault="00433AC6" w:rsidP="00433AC6">
      <w:pPr>
        <w:pStyle w:val="ListParagraph"/>
        <w:numPr>
          <w:ilvl w:val="1"/>
          <w:numId w:val="5"/>
        </w:numPr>
        <w:rPr>
          <w:sz w:val="20"/>
        </w:rPr>
      </w:pPr>
      <w:r w:rsidRPr="00214CF4">
        <w:rPr>
          <w:sz w:val="20"/>
        </w:rPr>
        <w:t xml:space="preserve">Which watersheds are disproportionately producing loads? </w:t>
      </w:r>
    </w:p>
    <w:p w:rsidR="00433AC6" w:rsidRPr="00214CF4" w:rsidRDefault="00433AC6" w:rsidP="00433AC6">
      <w:pPr>
        <w:pStyle w:val="ListParagraph"/>
        <w:numPr>
          <w:ilvl w:val="1"/>
          <w:numId w:val="5"/>
        </w:numPr>
        <w:rPr>
          <w:sz w:val="20"/>
        </w:rPr>
      </w:pPr>
      <w:r w:rsidRPr="00214CF4">
        <w:rPr>
          <w:sz w:val="20"/>
        </w:rPr>
        <w:t>Which land uses or source areas are disproportionately producing loads?</w:t>
      </w:r>
    </w:p>
    <w:p w:rsidR="00433AC6" w:rsidRPr="00214CF4" w:rsidRDefault="00433AC6" w:rsidP="00433AC6">
      <w:pPr>
        <w:pStyle w:val="ListParagraph"/>
        <w:numPr>
          <w:ilvl w:val="1"/>
          <w:numId w:val="5"/>
        </w:numPr>
        <w:rPr>
          <w:sz w:val="20"/>
        </w:rPr>
      </w:pPr>
      <w:r w:rsidRPr="00214CF4">
        <w:rPr>
          <w:sz w:val="20"/>
        </w:rPr>
        <w:t>Which patches or parcels are disproportionately producing loads?</w:t>
      </w:r>
    </w:p>
    <w:p w:rsidR="00433AC6" w:rsidRPr="00214CF4" w:rsidRDefault="00433AC6" w:rsidP="00433AC6">
      <w:pPr>
        <w:pStyle w:val="ListParagraph"/>
        <w:numPr>
          <w:ilvl w:val="1"/>
          <w:numId w:val="5"/>
        </w:numPr>
        <w:rPr>
          <w:sz w:val="20"/>
        </w:rPr>
      </w:pPr>
      <w:r w:rsidRPr="00214CF4">
        <w:rPr>
          <w:sz w:val="20"/>
        </w:rPr>
        <w:t>What are the biggest sources of error or uncertainty?</w:t>
      </w:r>
    </w:p>
    <w:p w:rsidR="00433AC6" w:rsidRPr="00214CF4" w:rsidRDefault="00433AC6" w:rsidP="00433AC6">
      <w:pPr>
        <w:pStyle w:val="Heading1"/>
        <w:numPr>
          <w:ilvl w:val="0"/>
          <w:numId w:val="5"/>
        </w:numPr>
        <w:spacing w:before="60"/>
      </w:pPr>
      <w:r w:rsidRPr="00214CF4">
        <w:t>What are the annual loads or concentrations of POCs from tributaries to the Bay?</w:t>
      </w:r>
    </w:p>
    <w:p w:rsidR="00433AC6" w:rsidRPr="00214CF4" w:rsidRDefault="00433AC6" w:rsidP="00433AC6">
      <w:pPr>
        <w:pStyle w:val="ListParagraph"/>
        <w:numPr>
          <w:ilvl w:val="1"/>
          <w:numId w:val="5"/>
        </w:numPr>
        <w:rPr>
          <w:sz w:val="20"/>
        </w:rPr>
      </w:pPr>
      <w:r w:rsidRPr="00214CF4">
        <w:rPr>
          <w:sz w:val="20"/>
        </w:rPr>
        <w:t>What are the watershed scale concentrations?</w:t>
      </w:r>
    </w:p>
    <w:p w:rsidR="00433AC6" w:rsidRPr="00214CF4" w:rsidRDefault="00433AC6" w:rsidP="00433AC6">
      <w:pPr>
        <w:pStyle w:val="ListParagraph"/>
        <w:numPr>
          <w:ilvl w:val="1"/>
          <w:numId w:val="5"/>
        </w:numPr>
        <w:rPr>
          <w:sz w:val="20"/>
        </w:rPr>
      </w:pPr>
      <w:r w:rsidRPr="00214CF4">
        <w:rPr>
          <w:sz w:val="20"/>
        </w:rPr>
        <w:t>What are the watershed scale loads?</w:t>
      </w:r>
    </w:p>
    <w:p w:rsidR="00433AC6" w:rsidRPr="00214CF4" w:rsidRDefault="00433AC6" w:rsidP="00433AC6">
      <w:pPr>
        <w:pStyle w:val="ListParagraph"/>
        <w:numPr>
          <w:ilvl w:val="1"/>
          <w:numId w:val="5"/>
        </w:numPr>
        <w:rPr>
          <w:sz w:val="20"/>
        </w:rPr>
      </w:pPr>
      <w:r w:rsidRPr="00214CF4">
        <w:rPr>
          <w:sz w:val="20"/>
        </w:rPr>
        <w:t>What are the regional/sub-regional scale loads?</w:t>
      </w:r>
    </w:p>
    <w:p w:rsidR="00433AC6" w:rsidRPr="00214CF4" w:rsidRDefault="00433AC6" w:rsidP="00433AC6">
      <w:pPr>
        <w:pStyle w:val="ListParagraph"/>
        <w:numPr>
          <w:ilvl w:val="1"/>
          <w:numId w:val="5"/>
        </w:numPr>
        <w:rPr>
          <w:sz w:val="20"/>
        </w:rPr>
      </w:pPr>
      <w:r w:rsidRPr="00214CF4">
        <w:rPr>
          <w:sz w:val="20"/>
        </w:rPr>
        <w:t>What are the biggest sources of error or uncertainty?</w:t>
      </w:r>
    </w:p>
    <w:p w:rsidR="00433AC6" w:rsidRPr="00214CF4" w:rsidRDefault="00433AC6" w:rsidP="00433AC6">
      <w:pPr>
        <w:pStyle w:val="Heading1"/>
        <w:numPr>
          <w:ilvl w:val="0"/>
          <w:numId w:val="5"/>
        </w:numPr>
        <w:spacing w:before="60"/>
      </w:pPr>
      <w:r w:rsidRPr="00214CF4">
        <w:t>What are the decadal-scale loading or concentration trends of POCs from small tributaries to the Bay?</w:t>
      </w:r>
    </w:p>
    <w:p w:rsidR="00433AC6" w:rsidRPr="00214CF4" w:rsidRDefault="004613C6" w:rsidP="00433AC6">
      <w:pPr>
        <w:pStyle w:val="ListParagraph"/>
        <w:numPr>
          <w:ilvl w:val="1"/>
          <w:numId w:val="5"/>
        </w:numPr>
        <w:rPr>
          <w:sz w:val="20"/>
        </w:rPr>
      </w:pPr>
      <w:r>
        <w:rPr>
          <w:sz w:val="20"/>
        </w:rPr>
        <w:t>Where could trend</w:t>
      </w:r>
      <w:r w:rsidR="00433AC6" w:rsidRPr="00214CF4">
        <w:rPr>
          <w:sz w:val="20"/>
        </w:rPr>
        <w:t xml:space="preserve"> be measured?</w:t>
      </w:r>
    </w:p>
    <w:p w:rsidR="00433AC6" w:rsidRPr="00214CF4" w:rsidRDefault="00433AC6" w:rsidP="00433AC6">
      <w:pPr>
        <w:pStyle w:val="ListParagraph"/>
        <w:numPr>
          <w:ilvl w:val="1"/>
          <w:numId w:val="5"/>
        </w:numPr>
        <w:rPr>
          <w:sz w:val="20"/>
        </w:rPr>
      </w:pPr>
      <w:r w:rsidRPr="00214CF4">
        <w:rPr>
          <w:sz w:val="20"/>
        </w:rPr>
        <w:t xml:space="preserve">What </w:t>
      </w:r>
      <w:proofErr w:type="gramStart"/>
      <w:r w:rsidRPr="00214CF4">
        <w:rPr>
          <w:sz w:val="20"/>
        </w:rPr>
        <w:t>is</w:t>
      </w:r>
      <w:proofErr w:type="gramEnd"/>
      <w:r w:rsidRPr="00214CF4">
        <w:rPr>
          <w:sz w:val="20"/>
        </w:rPr>
        <w:t xml:space="preserve"> the appropriate media and metrics upon which to measure trends and what constitutes a suitable baseline against which to measure future changes in relation to management effort and “natural” environmental attenuation?</w:t>
      </w:r>
    </w:p>
    <w:p w:rsidR="00433AC6" w:rsidRPr="00214CF4" w:rsidRDefault="00433AC6" w:rsidP="00433AC6">
      <w:pPr>
        <w:pStyle w:val="ListParagraph"/>
        <w:numPr>
          <w:ilvl w:val="1"/>
          <w:numId w:val="5"/>
        </w:numPr>
        <w:rPr>
          <w:sz w:val="20"/>
        </w:rPr>
      </w:pPr>
      <w:r w:rsidRPr="00214CF4">
        <w:rPr>
          <w:sz w:val="20"/>
        </w:rPr>
        <w:t>What data have been collected to-date which may serve as baseline data</w:t>
      </w:r>
    </w:p>
    <w:p w:rsidR="00433AC6" w:rsidRPr="00214CF4" w:rsidRDefault="00433AC6" w:rsidP="00433AC6">
      <w:pPr>
        <w:pStyle w:val="ListParagraph"/>
        <w:numPr>
          <w:ilvl w:val="1"/>
          <w:numId w:val="5"/>
        </w:numPr>
        <w:rPr>
          <w:sz w:val="20"/>
        </w:rPr>
      </w:pPr>
      <w:r w:rsidRPr="00214CF4">
        <w:rPr>
          <w:sz w:val="20"/>
        </w:rPr>
        <w:t>What will be reasonable and useful checkpoint for revisiting trends information?</w:t>
      </w:r>
    </w:p>
    <w:p w:rsidR="00433AC6" w:rsidRPr="00214CF4" w:rsidRDefault="00433AC6" w:rsidP="00433AC6">
      <w:pPr>
        <w:pStyle w:val="Heading1"/>
        <w:numPr>
          <w:ilvl w:val="0"/>
          <w:numId w:val="5"/>
        </w:numPr>
        <w:spacing w:before="60"/>
      </w:pPr>
      <w:r w:rsidRPr="00214CF4">
        <w:t>What are the projected impacts of management actions (including control measures) on tributaries and where should these management actions be implemented to have the greatest beneficial impact?</w:t>
      </w:r>
    </w:p>
    <w:p w:rsidR="00433AC6" w:rsidRPr="00214CF4" w:rsidRDefault="00433AC6" w:rsidP="00433AC6">
      <w:pPr>
        <w:pStyle w:val="ListParagraph"/>
        <w:numPr>
          <w:ilvl w:val="1"/>
          <w:numId w:val="5"/>
        </w:numPr>
        <w:rPr>
          <w:sz w:val="20"/>
        </w:rPr>
      </w:pPr>
      <w:r w:rsidRPr="00214CF4">
        <w:rPr>
          <w:sz w:val="20"/>
        </w:rPr>
        <w:t>What management actions are available and under what scenarios is one action preferable to another?</w:t>
      </w:r>
    </w:p>
    <w:p w:rsidR="00433AC6" w:rsidRPr="00214CF4" w:rsidRDefault="00433AC6" w:rsidP="00433AC6">
      <w:pPr>
        <w:pStyle w:val="ListParagraph"/>
        <w:numPr>
          <w:ilvl w:val="1"/>
          <w:numId w:val="5"/>
        </w:numPr>
        <w:rPr>
          <w:sz w:val="20"/>
        </w:rPr>
      </w:pPr>
      <w:r w:rsidRPr="00214CF4">
        <w:rPr>
          <w:sz w:val="20"/>
        </w:rPr>
        <w:t>How effective is each type of management action at reducing POC loads?</w:t>
      </w:r>
    </w:p>
    <w:p w:rsidR="00433AC6" w:rsidRPr="00214CF4" w:rsidRDefault="00433AC6" w:rsidP="00433AC6">
      <w:pPr>
        <w:pStyle w:val="ListParagraph"/>
        <w:numPr>
          <w:ilvl w:val="1"/>
          <w:numId w:val="5"/>
        </w:numPr>
        <w:rPr>
          <w:sz w:val="20"/>
        </w:rPr>
      </w:pPr>
      <w:r w:rsidRPr="00214CF4">
        <w:rPr>
          <w:sz w:val="20"/>
        </w:rPr>
        <w:t>Which actions have multiple benefits and what are the multiple benefits?</w:t>
      </w:r>
    </w:p>
    <w:p w:rsidR="00433AC6" w:rsidRPr="00214CF4" w:rsidRDefault="00433AC6" w:rsidP="00433AC6">
      <w:pPr>
        <w:pStyle w:val="ListParagraph"/>
        <w:numPr>
          <w:ilvl w:val="1"/>
          <w:numId w:val="5"/>
        </w:numPr>
        <w:rPr>
          <w:sz w:val="20"/>
        </w:rPr>
      </w:pPr>
      <w:r w:rsidRPr="00214CF4">
        <w:rPr>
          <w:sz w:val="20"/>
        </w:rPr>
        <w:t xml:space="preserve">What are the overall sensitivity/uncertainty issues regarding management actions over the long term? </w:t>
      </w:r>
    </w:p>
    <w:p w:rsidR="00433AC6" w:rsidRPr="00214CF4" w:rsidRDefault="00433AC6" w:rsidP="00433AC6">
      <w:pPr>
        <w:pStyle w:val="Heading1"/>
        <w:numPr>
          <w:ilvl w:val="0"/>
          <w:numId w:val="5"/>
        </w:numPr>
        <w:spacing w:before="60"/>
      </w:pPr>
      <w:r w:rsidRPr="00214CF4">
        <w:t>Summary and recommendations</w:t>
      </w:r>
    </w:p>
    <w:p w:rsidR="00433AC6" w:rsidRPr="00214CF4" w:rsidRDefault="00433AC6" w:rsidP="00433AC6">
      <w:pPr>
        <w:pStyle w:val="Heading1"/>
        <w:numPr>
          <w:ilvl w:val="0"/>
          <w:numId w:val="5"/>
        </w:numPr>
        <w:spacing w:before="60"/>
      </w:pPr>
      <w:r w:rsidRPr="00214CF4">
        <w:t>References</w:t>
      </w:r>
    </w:p>
    <w:p w:rsidR="00433AC6" w:rsidRPr="00214CF4" w:rsidRDefault="00433AC6" w:rsidP="00433AC6">
      <w:pPr>
        <w:pStyle w:val="Heading1"/>
        <w:numPr>
          <w:ilvl w:val="0"/>
          <w:numId w:val="5"/>
        </w:numPr>
        <w:spacing w:before="60"/>
      </w:pPr>
      <w:r>
        <w:t>Appendices</w:t>
      </w:r>
    </w:p>
    <w:p w:rsidR="00D52A70" w:rsidRDefault="00D52A70">
      <w:pPr>
        <w:rPr>
          <w:b/>
          <w:sz w:val="24"/>
        </w:rPr>
        <w:sectPr w:rsidR="00D52A70">
          <w:headerReference w:type="default" r:id="rId9"/>
          <w:footerReference w:type="default" r:id="rId10"/>
          <w:pgSz w:w="12240" w:h="15840"/>
          <w:pgMar w:top="1440" w:right="1440" w:bottom="1440" w:left="1440" w:header="720" w:footer="720" w:gutter="0"/>
          <w:cols w:space="720"/>
          <w:docGrid w:linePitch="360"/>
        </w:sectPr>
      </w:pPr>
    </w:p>
    <w:p w:rsidR="00EC54CC" w:rsidRPr="00793531" w:rsidRDefault="003E6371">
      <w:pPr>
        <w:rPr>
          <w:b/>
          <w:sz w:val="24"/>
        </w:rPr>
      </w:pPr>
      <w:r w:rsidRPr="00793531">
        <w:rPr>
          <w:b/>
          <w:sz w:val="24"/>
        </w:rPr>
        <w:lastRenderedPageBreak/>
        <w:t>Outline</w:t>
      </w:r>
    </w:p>
    <w:p w:rsidR="00BF47A9" w:rsidRDefault="00BF47A9" w:rsidP="00C930A8">
      <w:r>
        <w:t>Executive summary</w:t>
      </w:r>
    </w:p>
    <w:p w:rsidR="00BF47A9" w:rsidRDefault="00BF47A9" w:rsidP="00BF47A9">
      <w:r>
        <w:t>[~400</w:t>
      </w:r>
      <w:r w:rsidRPr="00D00AE8">
        <w:t xml:space="preserve"> word</w:t>
      </w:r>
      <w:r>
        <w:t xml:space="preserve"> synthesis </w:t>
      </w:r>
      <w:r w:rsidR="003101DF">
        <w:t xml:space="preserve">of </w:t>
      </w:r>
      <w:r>
        <w:t xml:space="preserve">the entire report to provide the reader with an understanding of </w:t>
      </w:r>
      <w:r w:rsidR="00C930A8">
        <w:t xml:space="preserve">what we have learned and </w:t>
      </w:r>
      <w:r w:rsidR="00D42E9F">
        <w:t>TMDL implementation drivers</w:t>
      </w:r>
      <w:r w:rsidR="008D2A1F">
        <w:t xml:space="preserve"> (including 2 levels of priority for POCs</w:t>
      </w:r>
      <w:proofErr w:type="gramStart"/>
      <w:r w:rsidR="008D2A1F">
        <w:t>)</w:t>
      </w:r>
      <w:r w:rsidR="00D42E9F">
        <w:t xml:space="preserve">  </w:t>
      </w:r>
      <w:r>
        <w:t>why</w:t>
      </w:r>
      <w:proofErr w:type="gramEnd"/>
      <w:r>
        <w:t xml:space="preserve"> the monitoring </w:t>
      </w:r>
      <w:r w:rsidR="003101DF">
        <w:t xml:space="preserve">and modeling </w:t>
      </w:r>
      <w:r>
        <w:t xml:space="preserve">program that supports information development for sources pathways and loads of pollutants in relation to municipal NPDES permits </w:t>
      </w:r>
      <w:r w:rsidR="003101DF">
        <w:t>will have a new focus via the next MRP reissuance</w:t>
      </w:r>
      <w:r w:rsidRPr="00D00AE8">
        <w:t>]</w:t>
      </w:r>
    </w:p>
    <w:p w:rsidR="00465F2C" w:rsidRDefault="00840219" w:rsidP="00433AC6">
      <w:pPr>
        <w:pStyle w:val="ListParagraph"/>
        <w:numPr>
          <w:ilvl w:val="0"/>
          <w:numId w:val="6"/>
        </w:numPr>
      </w:pPr>
      <w:r>
        <w:t>Introduction</w:t>
      </w:r>
    </w:p>
    <w:p w:rsidR="00BA67A8" w:rsidRDefault="00BA67A8" w:rsidP="00433AC6">
      <w:pPr>
        <w:pStyle w:val="ListParagraph"/>
        <w:numPr>
          <w:ilvl w:val="1"/>
          <w:numId w:val="6"/>
        </w:numPr>
      </w:pPr>
      <w:r>
        <w:t>Impetus and objectives of this report</w:t>
      </w:r>
    </w:p>
    <w:p w:rsidR="00BA67A8" w:rsidRDefault="00BA67A8" w:rsidP="00BA67A8">
      <w:r w:rsidRPr="00D00AE8">
        <w:t xml:space="preserve">[~300 word paragraph describing </w:t>
      </w:r>
      <w:r>
        <w:t>the i</w:t>
      </w:r>
      <w:r w:rsidRPr="00BF47A9">
        <w:t>mpetus and objectives of this report</w:t>
      </w:r>
      <w:r>
        <w:t xml:space="preserve"> </w:t>
      </w:r>
      <w:r w:rsidRPr="00D00AE8">
        <w:t xml:space="preserve">in relation to the </w:t>
      </w:r>
      <w:r>
        <w:t xml:space="preserve">evolving knowledge and </w:t>
      </w:r>
      <w:r w:rsidRPr="00D00AE8">
        <w:t xml:space="preserve">management </w:t>
      </w:r>
      <w:r>
        <w:t>emphasis in preparation for 2015 MRP 2.0</w:t>
      </w:r>
      <w:r w:rsidRPr="00D00AE8">
        <w:t>]</w:t>
      </w:r>
    </w:p>
    <w:p w:rsidR="00BA67A8" w:rsidRDefault="00BA67A8" w:rsidP="00433AC6">
      <w:pPr>
        <w:pStyle w:val="ListParagraph"/>
        <w:numPr>
          <w:ilvl w:val="1"/>
          <w:numId w:val="6"/>
        </w:numPr>
      </w:pPr>
      <w:r>
        <w:t>Structure of this report</w:t>
      </w:r>
    </w:p>
    <w:p w:rsidR="00461BFE" w:rsidRDefault="00461BFE" w:rsidP="00AD2622">
      <w:r w:rsidRPr="00D00AE8">
        <w:t>[~</w:t>
      </w:r>
      <w:r>
        <w:t>300</w:t>
      </w:r>
      <w:r w:rsidRPr="00D00AE8">
        <w:t xml:space="preserve"> word </w:t>
      </w:r>
      <w:r>
        <w:t>bullet point style overview of the content of the report to guide the reader</w:t>
      </w:r>
      <w:r w:rsidRPr="00D00AE8">
        <w:t>]</w:t>
      </w:r>
    </w:p>
    <w:p w:rsidR="00461BFE" w:rsidRDefault="00461BFE" w:rsidP="00433AC6">
      <w:pPr>
        <w:pStyle w:val="ListParagraph"/>
        <w:numPr>
          <w:ilvl w:val="1"/>
          <w:numId w:val="6"/>
        </w:numPr>
      </w:pPr>
      <w:r>
        <w:t xml:space="preserve">Overview of the evolution of watershed sources, pathways, and loads information development (pre-2009) and development of the priority management questions, with summary list of other related RMP WG and strategy efforts (see appendix with </w:t>
      </w:r>
      <w:proofErr w:type="spellStart"/>
      <w:r>
        <w:t>weblinks</w:t>
      </w:r>
      <w:proofErr w:type="spellEnd"/>
      <w:r>
        <w:t xml:space="preserve"> for key documents e.g. PCB synthesis &amp; Hg synthesis, RMP Multi-Year Plan, STLS MYP and its appendices)</w:t>
      </w:r>
    </w:p>
    <w:p w:rsidR="00162391" w:rsidRDefault="00461BFE" w:rsidP="00461BFE">
      <w:r>
        <w:t xml:space="preserve"> </w:t>
      </w:r>
      <w:r w:rsidR="00162391">
        <w:t>[~200</w:t>
      </w:r>
      <w:r w:rsidR="00162391" w:rsidRPr="00D00AE8">
        <w:t xml:space="preserve"> word </w:t>
      </w:r>
      <w:r w:rsidR="00162391">
        <w:t xml:space="preserve">overview </w:t>
      </w:r>
      <w:r w:rsidR="00162391" w:rsidRPr="00D00AE8">
        <w:t>paragraph describing</w:t>
      </w:r>
      <w:r w:rsidR="00162391">
        <w:t xml:space="preserve"> the evolution of sources pathways and loads information development to support TMDL development up to 2008 – recognition of the need for the </w:t>
      </w:r>
      <w:r>
        <w:t>Small Tributaries Loading</w:t>
      </w:r>
      <w:r w:rsidR="00162391">
        <w:t xml:space="preserve"> Strategy</w:t>
      </w:r>
      <w:r w:rsidR="00162391" w:rsidRPr="00D00AE8">
        <w:t>]</w:t>
      </w:r>
    </w:p>
    <w:p w:rsidR="00C930A8" w:rsidRDefault="00C930A8" w:rsidP="00162391">
      <w:proofErr w:type="gramStart"/>
      <w:r>
        <w:t>Figure 1.</w:t>
      </w:r>
      <w:proofErr w:type="gramEnd"/>
      <w:r>
        <w:t xml:space="preserve"> Map of the Bay and its </w:t>
      </w:r>
      <w:r w:rsidR="00461BFE">
        <w:t xml:space="preserve">local (small tributary) </w:t>
      </w:r>
      <w:r>
        <w:t>watersheds including county boundaries, phase I &amp; II permit boundaries.</w:t>
      </w:r>
    </w:p>
    <w:p w:rsidR="00162391" w:rsidRDefault="00162391" w:rsidP="00433AC6">
      <w:pPr>
        <w:pStyle w:val="ListParagraph"/>
        <w:numPr>
          <w:ilvl w:val="1"/>
          <w:numId w:val="6"/>
        </w:numPr>
      </w:pPr>
      <w:r>
        <w:t xml:space="preserve">Development and implementation of the </w:t>
      </w:r>
      <w:r w:rsidR="00461BFE">
        <w:t xml:space="preserve">Small Tributaries Loading </w:t>
      </w:r>
      <w:r>
        <w:t>Strategy (MRP 1.0)</w:t>
      </w:r>
    </w:p>
    <w:p w:rsidR="00162391" w:rsidRDefault="00162391" w:rsidP="00162391">
      <w:r>
        <w:t>[~200</w:t>
      </w:r>
      <w:r w:rsidRPr="00D00AE8">
        <w:t xml:space="preserve"> word </w:t>
      </w:r>
      <w:r>
        <w:t>overview</w:t>
      </w:r>
      <w:r w:rsidRPr="00D00AE8">
        <w:t xml:space="preserve"> </w:t>
      </w:r>
      <w:r w:rsidR="00BF47A9">
        <w:t xml:space="preserve">paragraph </w:t>
      </w:r>
      <w:r w:rsidRPr="00D00AE8">
        <w:t>describing</w:t>
      </w:r>
      <w:r>
        <w:t xml:space="preserve"> the development and implementation of the </w:t>
      </w:r>
      <w:r w:rsidR="00461BFE">
        <w:t>Small Tributaries Loading</w:t>
      </w:r>
      <w:r>
        <w:t xml:space="preserve"> Strategy (MRP 1.0)]</w:t>
      </w:r>
    </w:p>
    <w:p w:rsidR="00465F2C" w:rsidRDefault="00840219" w:rsidP="00433AC6">
      <w:pPr>
        <w:pStyle w:val="ListParagraph"/>
        <w:numPr>
          <w:ilvl w:val="0"/>
          <w:numId w:val="6"/>
        </w:numPr>
      </w:pPr>
      <w:r>
        <w:t>Which Bay tributaries (including stormwater conveyances) contribute most to Bay impairment from POCs?</w:t>
      </w:r>
    </w:p>
    <w:p w:rsidR="00465F2C" w:rsidRDefault="00840219" w:rsidP="00433AC6">
      <w:pPr>
        <w:pStyle w:val="ListParagraph"/>
        <w:numPr>
          <w:ilvl w:val="1"/>
          <w:numId w:val="6"/>
        </w:numPr>
      </w:pPr>
      <w:r>
        <w:t>Where are the sensitive areas (embayments or margins</w:t>
      </w:r>
      <w:r w:rsidR="00AD1002">
        <w:t xml:space="preserve"> defined by high sediment or biota concentrations or populations</w:t>
      </w:r>
      <w:r>
        <w:t>) that are disproportionately impacted by pollutant loads?</w:t>
      </w:r>
    </w:p>
    <w:p w:rsidR="00C930A8" w:rsidRDefault="00C930A8" w:rsidP="00C930A8">
      <w:r w:rsidRPr="00D00AE8">
        <w:t>[~300 word paragraph describing</w:t>
      </w:r>
      <w:r>
        <w:t xml:space="preserve"> what is known about sediment and tissue concentrations around the Bay margin</w:t>
      </w:r>
      <w:r w:rsidRPr="00D00AE8">
        <w:t>]</w:t>
      </w:r>
    </w:p>
    <w:p w:rsidR="00C930A8" w:rsidRDefault="00C930A8" w:rsidP="00C930A8">
      <w:r>
        <w:t>Figure 2. a) Concentrations of PCBs sediment and b) concentration of PCBs in small fish tissue.</w:t>
      </w:r>
    </w:p>
    <w:p w:rsidR="00C930A8" w:rsidRDefault="00C930A8" w:rsidP="00C930A8">
      <w:r>
        <w:lastRenderedPageBreak/>
        <w:t>Figure 3. a) Concentrations of Hg</w:t>
      </w:r>
      <w:r w:rsidR="00AD1002">
        <w:t>/MeHg</w:t>
      </w:r>
      <w:r>
        <w:t xml:space="preserve"> sediment and b) concentration of Hg in small fish tissue.</w:t>
      </w:r>
    </w:p>
    <w:p w:rsidR="00465F2C" w:rsidRDefault="00840219" w:rsidP="00433AC6">
      <w:pPr>
        <w:pStyle w:val="ListParagraph"/>
        <w:numPr>
          <w:ilvl w:val="1"/>
          <w:numId w:val="6"/>
        </w:numPr>
      </w:pPr>
      <w:r>
        <w:t xml:space="preserve">Which watersheds are disproportionately producing loads? </w:t>
      </w:r>
    </w:p>
    <w:p w:rsidR="00BA0A85" w:rsidRDefault="00C930A8" w:rsidP="00C930A8">
      <w:r w:rsidRPr="00D00AE8">
        <w:t>[~300 word paragraph describing</w:t>
      </w:r>
      <w:r>
        <w:t xml:space="preserve"> what is known about watershed loads per unit watershed area in 11 tributary watersheds including strengths and weaknesses of the information</w:t>
      </w:r>
      <w:r w:rsidRPr="00D00AE8">
        <w:t>]</w:t>
      </w:r>
    </w:p>
    <w:p w:rsidR="00416386" w:rsidRDefault="00D3452A" w:rsidP="00C930A8">
      <w:r>
        <w:t>Figure 4. XY scatter plot of watershed area versus yield (mass per unit area)</w:t>
      </w:r>
      <w:r w:rsidR="006B5D5F">
        <w:t xml:space="preserve"> based on field sampling from Water Years 2001 - 2014</w:t>
      </w:r>
      <w:r>
        <w:t>. A) Runoff, B) Suspended sediment, C) PCBs, D) Total mercury, E. Total methyl Hg.</w:t>
      </w:r>
    </w:p>
    <w:p w:rsidR="00BA0A85" w:rsidRDefault="00840219" w:rsidP="00433AC6">
      <w:pPr>
        <w:pStyle w:val="ListParagraph"/>
        <w:numPr>
          <w:ilvl w:val="1"/>
          <w:numId w:val="6"/>
        </w:numPr>
      </w:pPr>
      <w:r>
        <w:t>Which land uses or source areas are disproportionately producing loads?</w:t>
      </w:r>
    </w:p>
    <w:p w:rsidR="00BA0A85" w:rsidRDefault="00BA0A85" w:rsidP="00BA0A85">
      <w:r w:rsidRPr="00D00AE8">
        <w:t>[~300 word paragraph describing</w:t>
      </w:r>
      <w:r>
        <w:t xml:space="preserve"> the </w:t>
      </w:r>
      <w:r w:rsidR="00AD1002">
        <w:t xml:space="preserve">current knowledge base about the source area coefficients and the </w:t>
      </w:r>
      <w:r>
        <w:t>results of the application of the RWSM using uncalibrated coefficients for all land uses and source areas (note this would need to be done with RWSM budget</w:t>
      </w:r>
      <w:r w:rsidR="00AD1002">
        <w:t xml:space="preserve"> pending SPL/STLS decisions on the workplan for this year</w:t>
      </w:r>
      <w:r>
        <w:t xml:space="preserve">) and any similar BASMAA </w:t>
      </w:r>
      <w:r w:rsidR="00171A75">
        <w:t>information highlighting</w:t>
      </w:r>
      <w:r>
        <w:t xml:space="preserve"> strengths and weaknesses of the information</w:t>
      </w:r>
      <w:r w:rsidRPr="00D00AE8">
        <w:t>]</w:t>
      </w:r>
    </w:p>
    <w:p w:rsidR="00BA0A85" w:rsidRDefault="00BA0A85" w:rsidP="00BA0A85">
      <w:r>
        <w:t>Figure 5. Map of the Bay Area color coded with estimates of P</w:t>
      </w:r>
      <w:r w:rsidR="00DA3596">
        <w:t>C</w:t>
      </w:r>
      <w:r>
        <w:t>B yield. A) Bay Area scale, B) Richmond foot print, C) West Oakland footprint, D) San Jose footprint; E San Carlos footprint.</w:t>
      </w:r>
    </w:p>
    <w:p w:rsidR="00BA0A85" w:rsidRDefault="00BA0A85" w:rsidP="00BA0A85">
      <w:r>
        <w:t>Figure 6. Map of the Bay Area color coded with estimates of Hg yield. A) Bay Area scale, B) Richmond foot print, C) West Oakland footprint, D) San Jose footprint; E San Carlos footprint.</w:t>
      </w:r>
    </w:p>
    <w:p w:rsidR="00465F2C" w:rsidRDefault="00840219" w:rsidP="00433AC6">
      <w:pPr>
        <w:pStyle w:val="ListParagraph"/>
        <w:numPr>
          <w:ilvl w:val="1"/>
          <w:numId w:val="6"/>
        </w:numPr>
      </w:pPr>
      <w:r>
        <w:t>Which patches or parcels are disproportionately producing loads?</w:t>
      </w:r>
    </w:p>
    <w:p w:rsidR="00461BFE" w:rsidRDefault="00461BFE" w:rsidP="00461BFE">
      <w:r w:rsidRPr="00D00AE8">
        <w:t>[~300 word paragraph describing</w:t>
      </w:r>
      <w:r>
        <w:t xml:space="preserve"> the Yee and McKee 2010 and the more recent RWSM patch analysis based on the then available soil and sediment concentration information and any more recent BASMAA information available highlighting strengths and weaknesses of the information</w:t>
      </w:r>
      <w:r w:rsidRPr="00D00AE8">
        <w:t>]</w:t>
      </w:r>
    </w:p>
    <w:p w:rsidR="00461BFE" w:rsidRDefault="00461BFE" w:rsidP="00461BFE">
      <w:proofErr w:type="gramStart"/>
      <w:r>
        <w:t>Figure 7.</w:t>
      </w:r>
      <w:proofErr w:type="gramEnd"/>
      <w:r>
        <w:t xml:space="preserve"> </w:t>
      </w:r>
      <w:proofErr w:type="gramStart"/>
      <w:r>
        <w:t>Maps of averaged Hg and PCB c</w:t>
      </w:r>
      <w:r w:rsidRPr="0097783B">
        <w:t>oncentrations (mg/kg)</w:t>
      </w:r>
      <w:r>
        <w:t xml:space="preserve"> in </w:t>
      </w:r>
      <w:r w:rsidRPr="0097783B">
        <w:t>patches</w:t>
      </w:r>
      <w:r>
        <w:t xml:space="preserve"> (1.5 km radius circular areas over which site results are averaged) in the Bay Area.</w:t>
      </w:r>
      <w:proofErr w:type="gramEnd"/>
    </w:p>
    <w:p w:rsidR="00461BFE" w:rsidRDefault="00461BFE" w:rsidP="00461BFE">
      <w:proofErr w:type="gramStart"/>
      <w:r>
        <w:t>Table 1.</w:t>
      </w:r>
      <w:proofErr w:type="gramEnd"/>
      <w:r>
        <w:t xml:space="preserve"> Patches (1.5 km radius circular areas over which site results are averaged) with highest average PCB concentrations in Bay Area watershed soils and stormwater conveyance sediments for 15 locations exhibiting the highest average concentrations.</w:t>
      </w:r>
    </w:p>
    <w:tbl>
      <w:tblPr>
        <w:tblW w:w="9500" w:type="dxa"/>
        <w:tblInd w:w="93" w:type="dxa"/>
        <w:tblLook w:val="0000" w:firstRow="0" w:lastRow="0" w:firstColumn="0" w:lastColumn="0" w:noHBand="0" w:noVBand="0"/>
      </w:tblPr>
      <w:tblGrid>
        <w:gridCol w:w="890"/>
        <w:gridCol w:w="890"/>
        <w:gridCol w:w="890"/>
        <w:gridCol w:w="890"/>
        <w:gridCol w:w="1098"/>
        <w:gridCol w:w="1092"/>
        <w:gridCol w:w="3750"/>
      </w:tblGrid>
      <w:tr w:rsidR="00461BFE" w:rsidRPr="000A3F18" w:rsidTr="00312928">
        <w:trPr>
          <w:trHeight w:val="27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r w:rsidRPr="000A3F18">
              <w:rPr>
                <w:rFonts w:eastAsia="Times New Roman" w:cs="Arial"/>
                <w:b/>
                <w:bCs/>
                <w:sz w:val="16"/>
                <w:szCs w:val="18"/>
              </w:rPr>
              <w:t># Sites</w:t>
            </w:r>
          </w:p>
        </w:tc>
        <w:tc>
          <w:tcPr>
            <w:tcW w:w="864" w:type="dxa"/>
            <w:tcBorders>
              <w:top w:val="single" w:sz="4" w:space="0" w:color="auto"/>
              <w:left w:val="nil"/>
              <w:bottom w:val="single" w:sz="4" w:space="0" w:color="auto"/>
              <w:right w:val="nil"/>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proofErr w:type="spellStart"/>
            <w:r w:rsidRPr="000A3F18">
              <w:rPr>
                <w:rFonts w:eastAsia="Times New Roman" w:cs="Arial"/>
                <w:b/>
                <w:bCs/>
                <w:sz w:val="16"/>
                <w:szCs w:val="18"/>
              </w:rPr>
              <w:t>Avg_Hg</w:t>
            </w:r>
            <w:proofErr w:type="spellEnd"/>
            <w:r w:rsidRPr="000A3F18">
              <w:rPr>
                <w:rFonts w:eastAsia="Times New Roman" w:cs="Arial"/>
                <w:b/>
                <w:bCs/>
                <w:sz w:val="16"/>
                <w:szCs w:val="18"/>
              </w:rPr>
              <w:t xml:space="preserve"> mg/kg</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proofErr w:type="spellStart"/>
            <w:r w:rsidRPr="000A3F18">
              <w:rPr>
                <w:rFonts w:eastAsia="Times New Roman" w:cs="Arial"/>
                <w:b/>
                <w:bCs/>
                <w:sz w:val="16"/>
                <w:szCs w:val="18"/>
              </w:rPr>
              <w:t>Min_Hg</w:t>
            </w:r>
            <w:proofErr w:type="spellEnd"/>
            <w:r w:rsidRPr="000A3F18">
              <w:rPr>
                <w:rFonts w:eastAsia="Times New Roman" w:cs="Arial"/>
                <w:b/>
                <w:bCs/>
                <w:sz w:val="16"/>
                <w:szCs w:val="18"/>
              </w:rPr>
              <w:t xml:space="preserve"> mg/kg</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proofErr w:type="spellStart"/>
            <w:r w:rsidRPr="000A3F18">
              <w:rPr>
                <w:rFonts w:eastAsia="Times New Roman" w:cs="Arial"/>
                <w:b/>
                <w:bCs/>
                <w:sz w:val="16"/>
                <w:szCs w:val="18"/>
              </w:rPr>
              <w:t>Max_Hg</w:t>
            </w:r>
            <w:proofErr w:type="spellEnd"/>
            <w:r w:rsidRPr="000A3F18">
              <w:rPr>
                <w:rFonts w:eastAsia="Times New Roman" w:cs="Arial"/>
                <w:b/>
                <w:bCs/>
                <w:sz w:val="16"/>
                <w:szCs w:val="18"/>
              </w:rPr>
              <w:t xml:space="preserve"> mg/kg</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
                <w:bCs/>
                <w:sz w:val="16"/>
                <w:szCs w:val="18"/>
              </w:rPr>
            </w:pPr>
            <w:r w:rsidRPr="000A3F18">
              <w:rPr>
                <w:rFonts w:eastAsia="Times New Roman" w:cs="Arial"/>
                <w:b/>
                <w:bCs/>
                <w:sz w:val="16"/>
                <w:szCs w:val="18"/>
              </w:rPr>
              <w:t>Centroid Y</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
                <w:bCs/>
                <w:sz w:val="16"/>
                <w:szCs w:val="18"/>
              </w:rPr>
            </w:pPr>
            <w:r w:rsidRPr="000A3F18">
              <w:rPr>
                <w:rFonts w:eastAsia="Times New Roman" w:cs="Arial"/>
                <w:b/>
                <w:bCs/>
                <w:sz w:val="16"/>
                <w:szCs w:val="18"/>
              </w:rPr>
              <w:t>Centroid X</w:t>
            </w:r>
          </w:p>
        </w:tc>
        <w:tc>
          <w:tcPr>
            <w:tcW w:w="3640"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
                <w:bCs/>
                <w:sz w:val="16"/>
                <w:szCs w:val="18"/>
              </w:rPr>
            </w:pPr>
            <w:r w:rsidRPr="000A3F18">
              <w:rPr>
                <w:rFonts w:eastAsia="Times New Roman" w:cs="Arial"/>
                <w:b/>
                <w:bCs/>
                <w:sz w:val="16"/>
                <w:szCs w:val="18"/>
              </w:rPr>
              <w:t>Patch description</w:t>
            </w:r>
            <w:r w:rsidRPr="000A3F18">
              <w:rPr>
                <w:rFonts w:eastAsia="Times New Roman" w:cs="Arial"/>
                <w:sz w:val="16"/>
                <w:szCs w:val="18"/>
              </w:rPr>
              <w:t xml:space="preserve"> (centroid nearest cross-streets)</w:t>
            </w:r>
          </w:p>
        </w:tc>
      </w:tr>
      <w:tr w:rsidR="00461BFE" w:rsidRPr="000A3F18" w:rsidTr="00312928">
        <w:trPr>
          <w:trHeight w:val="270"/>
        </w:trPr>
        <w:tc>
          <w:tcPr>
            <w:tcW w:w="86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864" w:type="dxa"/>
            <w:tcBorders>
              <w:top w:val="single" w:sz="4" w:space="0" w:color="auto"/>
              <w:left w:val="nil"/>
              <w:bottom w:val="single" w:sz="8" w:space="0" w:color="auto"/>
              <w:right w:val="nil"/>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86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864"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1066"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Cs/>
                <w:sz w:val="16"/>
                <w:szCs w:val="18"/>
              </w:rPr>
            </w:pPr>
          </w:p>
        </w:tc>
        <w:tc>
          <w:tcPr>
            <w:tcW w:w="1060"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Cs/>
                <w:sz w:val="16"/>
                <w:szCs w:val="18"/>
              </w:rPr>
            </w:pPr>
          </w:p>
        </w:tc>
        <w:tc>
          <w:tcPr>
            <w:tcW w:w="3640"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Cs/>
                <w:sz w:val="16"/>
                <w:szCs w:val="18"/>
              </w:rPr>
            </w:pPr>
          </w:p>
        </w:tc>
      </w:tr>
    </w:tbl>
    <w:p w:rsidR="00AD2622" w:rsidRDefault="00AD2622" w:rsidP="00461BFE"/>
    <w:p w:rsidR="00461BFE" w:rsidRDefault="00461BFE" w:rsidP="00461BFE">
      <w:proofErr w:type="gramStart"/>
      <w:r>
        <w:t>Table 2.</w:t>
      </w:r>
      <w:proofErr w:type="gramEnd"/>
      <w:r>
        <w:t xml:space="preserve"> Patches (1.5 km radius circular areas over which site results are averaged) with highest average Hg concentrations in Bay Area watershed soils and stormwater conveyance sediments</w:t>
      </w:r>
      <w:r w:rsidRPr="000A3F18">
        <w:t xml:space="preserve"> </w:t>
      </w:r>
      <w:r>
        <w:t>for 15 locations exhibiting the highest average concentrations.</w:t>
      </w:r>
    </w:p>
    <w:tbl>
      <w:tblPr>
        <w:tblW w:w="9500" w:type="dxa"/>
        <w:tblInd w:w="93" w:type="dxa"/>
        <w:tblLook w:val="0000" w:firstRow="0" w:lastRow="0" w:firstColumn="0" w:lastColumn="0" w:noHBand="0" w:noVBand="0"/>
      </w:tblPr>
      <w:tblGrid>
        <w:gridCol w:w="890"/>
        <w:gridCol w:w="890"/>
        <w:gridCol w:w="890"/>
        <w:gridCol w:w="890"/>
        <w:gridCol w:w="1098"/>
        <w:gridCol w:w="1092"/>
        <w:gridCol w:w="3750"/>
      </w:tblGrid>
      <w:tr w:rsidR="00461BFE" w:rsidRPr="000A3F18" w:rsidTr="00312928">
        <w:trPr>
          <w:trHeight w:val="27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r w:rsidRPr="000A3F18">
              <w:rPr>
                <w:rFonts w:eastAsia="Times New Roman" w:cs="Arial"/>
                <w:b/>
                <w:bCs/>
                <w:sz w:val="16"/>
                <w:szCs w:val="18"/>
              </w:rPr>
              <w:lastRenderedPageBreak/>
              <w:t># Sites</w:t>
            </w:r>
          </w:p>
        </w:tc>
        <w:tc>
          <w:tcPr>
            <w:tcW w:w="864" w:type="dxa"/>
            <w:tcBorders>
              <w:top w:val="single" w:sz="4" w:space="0" w:color="auto"/>
              <w:left w:val="nil"/>
              <w:bottom w:val="single" w:sz="4" w:space="0" w:color="auto"/>
              <w:right w:val="nil"/>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proofErr w:type="spellStart"/>
            <w:r w:rsidRPr="000A3F18">
              <w:rPr>
                <w:rFonts w:eastAsia="Times New Roman" w:cs="Arial"/>
                <w:b/>
                <w:bCs/>
                <w:sz w:val="16"/>
                <w:szCs w:val="18"/>
              </w:rPr>
              <w:t>Avg_PCB</w:t>
            </w:r>
            <w:proofErr w:type="spellEnd"/>
            <w:r w:rsidRPr="000A3F18">
              <w:rPr>
                <w:rFonts w:eastAsia="Times New Roman" w:cs="Arial"/>
                <w:b/>
                <w:bCs/>
                <w:sz w:val="16"/>
                <w:szCs w:val="18"/>
              </w:rPr>
              <w:t xml:space="preserve"> mg/kg</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proofErr w:type="spellStart"/>
            <w:r w:rsidRPr="000A3F18">
              <w:rPr>
                <w:rFonts w:eastAsia="Times New Roman" w:cs="Arial"/>
                <w:b/>
                <w:bCs/>
                <w:sz w:val="16"/>
                <w:szCs w:val="18"/>
              </w:rPr>
              <w:t>Min_PCB</w:t>
            </w:r>
            <w:proofErr w:type="spellEnd"/>
            <w:r w:rsidRPr="000A3F18">
              <w:rPr>
                <w:rFonts w:eastAsia="Times New Roman" w:cs="Arial"/>
                <w:b/>
                <w:bCs/>
                <w:sz w:val="16"/>
                <w:szCs w:val="18"/>
              </w:rPr>
              <w:t xml:space="preserve"> mg/kg</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
                <w:bCs/>
                <w:sz w:val="16"/>
                <w:szCs w:val="18"/>
              </w:rPr>
            </w:pPr>
            <w:proofErr w:type="spellStart"/>
            <w:r w:rsidRPr="000A3F18">
              <w:rPr>
                <w:rFonts w:eastAsia="Times New Roman" w:cs="Arial"/>
                <w:b/>
                <w:bCs/>
                <w:sz w:val="16"/>
                <w:szCs w:val="18"/>
              </w:rPr>
              <w:t>Max_PCB</w:t>
            </w:r>
            <w:proofErr w:type="spellEnd"/>
            <w:r w:rsidRPr="000A3F18">
              <w:rPr>
                <w:rFonts w:eastAsia="Times New Roman" w:cs="Arial"/>
                <w:b/>
                <w:bCs/>
                <w:sz w:val="16"/>
                <w:szCs w:val="18"/>
              </w:rPr>
              <w:t xml:space="preserve"> mg/kg</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
                <w:bCs/>
                <w:sz w:val="16"/>
                <w:szCs w:val="18"/>
              </w:rPr>
            </w:pPr>
            <w:r w:rsidRPr="000A3F18">
              <w:rPr>
                <w:rFonts w:eastAsia="Times New Roman" w:cs="Arial"/>
                <w:b/>
                <w:bCs/>
                <w:sz w:val="16"/>
                <w:szCs w:val="18"/>
              </w:rPr>
              <w:t>Centroid Y</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
                <w:bCs/>
                <w:sz w:val="16"/>
                <w:szCs w:val="18"/>
              </w:rPr>
            </w:pPr>
            <w:r w:rsidRPr="000A3F18">
              <w:rPr>
                <w:rFonts w:eastAsia="Times New Roman" w:cs="Arial"/>
                <w:b/>
                <w:bCs/>
                <w:sz w:val="16"/>
                <w:szCs w:val="18"/>
              </w:rPr>
              <w:t>Centroid X</w:t>
            </w:r>
          </w:p>
        </w:tc>
        <w:tc>
          <w:tcPr>
            <w:tcW w:w="3640" w:type="dxa"/>
            <w:tcBorders>
              <w:top w:val="single" w:sz="4" w:space="0" w:color="auto"/>
              <w:left w:val="nil"/>
              <w:bottom w:val="single" w:sz="4"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
                <w:bCs/>
                <w:sz w:val="16"/>
                <w:szCs w:val="18"/>
              </w:rPr>
            </w:pPr>
            <w:r w:rsidRPr="000A3F18">
              <w:rPr>
                <w:rFonts w:eastAsia="Times New Roman" w:cs="Arial"/>
                <w:b/>
                <w:bCs/>
                <w:sz w:val="16"/>
                <w:szCs w:val="18"/>
              </w:rPr>
              <w:t>Patch description</w:t>
            </w:r>
            <w:r w:rsidRPr="000A3F18">
              <w:rPr>
                <w:rFonts w:eastAsia="Times New Roman" w:cs="Arial"/>
                <w:sz w:val="16"/>
                <w:szCs w:val="18"/>
              </w:rPr>
              <w:t xml:space="preserve"> (centroid nearest cross-streets)</w:t>
            </w:r>
          </w:p>
        </w:tc>
      </w:tr>
      <w:tr w:rsidR="00461BFE" w:rsidRPr="000A3F18" w:rsidTr="00312928">
        <w:trPr>
          <w:trHeight w:val="270"/>
        </w:trPr>
        <w:tc>
          <w:tcPr>
            <w:tcW w:w="86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864" w:type="dxa"/>
            <w:tcBorders>
              <w:top w:val="single" w:sz="4" w:space="0" w:color="auto"/>
              <w:left w:val="nil"/>
              <w:bottom w:val="single" w:sz="8" w:space="0" w:color="auto"/>
              <w:right w:val="nil"/>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86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864"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jc w:val="center"/>
              <w:rPr>
                <w:rFonts w:eastAsia="Times New Roman" w:cs="Arial"/>
                <w:bCs/>
                <w:sz w:val="16"/>
                <w:szCs w:val="18"/>
              </w:rPr>
            </w:pPr>
          </w:p>
        </w:tc>
        <w:tc>
          <w:tcPr>
            <w:tcW w:w="1066"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Cs/>
                <w:sz w:val="16"/>
                <w:szCs w:val="18"/>
              </w:rPr>
            </w:pPr>
          </w:p>
        </w:tc>
        <w:tc>
          <w:tcPr>
            <w:tcW w:w="1060"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Cs/>
                <w:sz w:val="16"/>
                <w:szCs w:val="18"/>
              </w:rPr>
            </w:pPr>
          </w:p>
        </w:tc>
        <w:tc>
          <w:tcPr>
            <w:tcW w:w="3640" w:type="dxa"/>
            <w:tcBorders>
              <w:top w:val="single" w:sz="4" w:space="0" w:color="auto"/>
              <w:left w:val="nil"/>
              <w:bottom w:val="single" w:sz="8" w:space="0" w:color="auto"/>
              <w:right w:val="single" w:sz="4" w:space="0" w:color="auto"/>
            </w:tcBorders>
            <w:shd w:val="clear" w:color="auto" w:fill="auto"/>
            <w:noWrap/>
            <w:vAlign w:val="bottom"/>
          </w:tcPr>
          <w:p w:rsidR="00461BFE" w:rsidRPr="000A3F18" w:rsidRDefault="00461BFE" w:rsidP="00312928">
            <w:pPr>
              <w:spacing w:after="0" w:line="240" w:lineRule="auto"/>
              <w:rPr>
                <w:rFonts w:eastAsia="Times New Roman" w:cs="Arial"/>
                <w:bCs/>
                <w:sz w:val="16"/>
                <w:szCs w:val="18"/>
              </w:rPr>
            </w:pPr>
          </w:p>
        </w:tc>
      </w:tr>
    </w:tbl>
    <w:p w:rsidR="00461BFE" w:rsidRDefault="00461BFE" w:rsidP="00AD2622"/>
    <w:p w:rsidR="00461BFE" w:rsidRDefault="00461BFE" w:rsidP="00433AC6">
      <w:pPr>
        <w:pStyle w:val="ListParagraph"/>
        <w:numPr>
          <w:ilvl w:val="1"/>
          <w:numId w:val="6"/>
        </w:numPr>
      </w:pPr>
      <w:r>
        <w:t>What are the biggest sources of error or uncertainty?</w:t>
      </w:r>
    </w:p>
    <w:p w:rsidR="000A3F18" w:rsidRDefault="008D2A1F" w:rsidP="0097783B">
      <w:r w:rsidRPr="00D00AE8">
        <w:t xml:space="preserve">[~300 word </w:t>
      </w:r>
      <w:r>
        <w:t>summary</w:t>
      </w:r>
      <w:r w:rsidRPr="00D00AE8">
        <w:t>]</w:t>
      </w:r>
    </w:p>
    <w:p w:rsidR="00DA3596" w:rsidRDefault="00840219" w:rsidP="00433AC6">
      <w:pPr>
        <w:pStyle w:val="ListParagraph"/>
        <w:numPr>
          <w:ilvl w:val="0"/>
          <w:numId w:val="6"/>
        </w:numPr>
      </w:pPr>
      <w:r>
        <w:t>What are the annual loads or concentrations of POCs from tributaries to the Bay?</w:t>
      </w:r>
    </w:p>
    <w:p w:rsidR="00162391" w:rsidRDefault="00162391" w:rsidP="00433AC6">
      <w:pPr>
        <w:pStyle w:val="ListParagraph"/>
        <w:numPr>
          <w:ilvl w:val="1"/>
          <w:numId w:val="6"/>
        </w:numPr>
      </w:pPr>
      <w:r>
        <w:t>What are the watershed scale concentrations?</w:t>
      </w:r>
    </w:p>
    <w:p w:rsidR="00837F84" w:rsidRDefault="00837F84" w:rsidP="00837F84">
      <w:r w:rsidRPr="00D00AE8">
        <w:t>[~300 word paragraph describing</w:t>
      </w:r>
      <w:r>
        <w:t xml:space="preserve"> what is currently known about Min Max mean and flow weighted mean concentrations in watersheds around the Bay Area based on funded studies from </w:t>
      </w:r>
      <w:r w:rsidR="006B5D5F">
        <w:t xml:space="preserve">Water Years </w:t>
      </w:r>
      <w:r>
        <w:t>2001</w:t>
      </w:r>
      <w:r w:rsidR="006B5D5F">
        <w:t xml:space="preserve"> - 2014</w:t>
      </w:r>
      <w:r w:rsidRPr="00D00AE8">
        <w:t>]</w:t>
      </w:r>
    </w:p>
    <w:p w:rsidR="00EC3DDE" w:rsidRDefault="00EC3DDE" w:rsidP="00837F84">
      <w:proofErr w:type="gramStart"/>
      <w:r>
        <w:t>Figure 8.</w:t>
      </w:r>
      <w:proofErr w:type="gramEnd"/>
      <w:r>
        <w:t xml:space="preserve"> Map of concentrations by sampling site. A) PCBs, B) Total Hg, C) Total methyl Hg. Color code the level of information/confidence (no/low/med/high) or no/some/high </w:t>
      </w:r>
    </w:p>
    <w:p w:rsidR="00162391" w:rsidRDefault="00162391" w:rsidP="00433AC6">
      <w:pPr>
        <w:pStyle w:val="ListParagraph"/>
        <w:numPr>
          <w:ilvl w:val="1"/>
          <w:numId w:val="6"/>
        </w:numPr>
      </w:pPr>
      <w:r>
        <w:t>What are the watershed scale loads?</w:t>
      </w:r>
    </w:p>
    <w:p w:rsidR="00837F84" w:rsidRDefault="00837F84" w:rsidP="00837F84">
      <w:r w:rsidRPr="00D00AE8">
        <w:t>[</w:t>
      </w:r>
      <w:proofErr w:type="gramStart"/>
      <w:r w:rsidRPr="00D00AE8">
        <w:t>~300 word paragraph</w:t>
      </w:r>
      <w:proofErr w:type="gramEnd"/>
      <w:r w:rsidRPr="00D00AE8">
        <w:t xml:space="preserve"> describing</w:t>
      </w:r>
      <w:r>
        <w:t xml:space="preserve"> what is currently known about loads in watersheds around the Bay Area based on funded studies </w:t>
      </w:r>
      <w:r w:rsidR="006B5D5F">
        <w:t>from Water Years 2001 - 2014</w:t>
      </w:r>
      <w:r w:rsidR="003E14B8" w:rsidRPr="003E14B8">
        <w:t xml:space="preserve"> </w:t>
      </w:r>
      <w:r w:rsidR="003E14B8">
        <w:t>emphasizing strengths and weaknesses of the information</w:t>
      </w:r>
      <w:r w:rsidRPr="00D00AE8">
        <w:t>]</w:t>
      </w:r>
    </w:p>
    <w:p w:rsidR="00312928" w:rsidRDefault="00312928" w:rsidP="00837F84">
      <w:r>
        <w:t>Refer to Appendix Table 2.</w:t>
      </w:r>
    </w:p>
    <w:p w:rsidR="00E5286A" w:rsidRDefault="00E5286A" w:rsidP="00837F84">
      <w:proofErr w:type="gramStart"/>
      <w:r>
        <w:t>Figure 9.</w:t>
      </w:r>
      <w:proofErr w:type="gramEnd"/>
      <w:r>
        <w:t xml:space="preserve"> Figure 8. Map of loads by sampling site. A) PCBs, B) Total Hg, C) Total methyl Hg. Color code the level of information/confidence (no/low/med/high) or no/some/high </w:t>
      </w:r>
    </w:p>
    <w:p w:rsidR="00312928" w:rsidRDefault="00840219" w:rsidP="00433AC6">
      <w:pPr>
        <w:pStyle w:val="ListParagraph"/>
        <w:numPr>
          <w:ilvl w:val="1"/>
          <w:numId w:val="6"/>
        </w:numPr>
      </w:pPr>
      <w:r>
        <w:t>What are the regional/sub-regional scale loads?</w:t>
      </w:r>
    </w:p>
    <w:p w:rsidR="00312928" w:rsidRDefault="00312928" w:rsidP="00312928">
      <w:r w:rsidRPr="003E14B8">
        <w:t>[~300 w</w:t>
      </w:r>
      <w:r>
        <w:t>ord paragraph describing the</w:t>
      </w:r>
      <w:r w:rsidRPr="003E14B8">
        <w:t xml:space="preserve"> </w:t>
      </w:r>
      <w:r>
        <w:t xml:space="preserve">history of knowledge evolution and what is </w:t>
      </w:r>
      <w:r w:rsidRPr="003E14B8">
        <w:t xml:space="preserve">currently known about </w:t>
      </w:r>
      <w:r>
        <w:t xml:space="preserve">regional and sub-regional scale </w:t>
      </w:r>
      <w:r w:rsidRPr="003E14B8">
        <w:t>loads in watersheds around the Bay Area</w:t>
      </w:r>
      <w:r>
        <w:t xml:space="preserve"> emphasizing strengths and weaknesses of the information</w:t>
      </w:r>
      <w:r w:rsidRPr="003E14B8">
        <w:t>]</w:t>
      </w:r>
    </w:p>
    <w:p w:rsidR="00312928" w:rsidRDefault="00312928" w:rsidP="00312928">
      <w:proofErr w:type="gramStart"/>
      <w:r>
        <w:t>Table 3.</w:t>
      </w:r>
      <w:proofErr w:type="gramEnd"/>
      <w:r>
        <w:t xml:space="preserve"> </w:t>
      </w:r>
      <w:r w:rsidRPr="003E14B8">
        <w:t>Estimates of long-term average total PCB loads to San Francisco Bay from the main pathways. Note estimates are independent of each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1124"/>
        <w:gridCol w:w="1124"/>
        <w:gridCol w:w="1124"/>
        <w:gridCol w:w="1818"/>
      </w:tblGrid>
      <w:tr w:rsidR="00312928" w:rsidRPr="003E14B8" w:rsidTr="00312928">
        <w:tc>
          <w:tcPr>
            <w:tcW w:w="4386" w:type="dxa"/>
            <w:vMerge w:val="restart"/>
            <w:shd w:val="clear" w:color="auto" w:fill="auto"/>
            <w:vAlign w:val="center"/>
          </w:tcPr>
          <w:p w:rsidR="00312928" w:rsidRPr="003E14B8" w:rsidRDefault="00312928" w:rsidP="00312928">
            <w:pPr>
              <w:spacing w:after="0" w:line="240" w:lineRule="auto"/>
              <w:rPr>
                <w:rFonts w:ascii="Garamond" w:eastAsia="SimSun" w:hAnsi="Garamond" w:cs="Times New Roman"/>
                <w:b/>
                <w:sz w:val="16"/>
                <w:szCs w:val="16"/>
              </w:rPr>
            </w:pPr>
            <w:r w:rsidRPr="003E14B8">
              <w:rPr>
                <w:rFonts w:ascii="Garamond" w:eastAsia="SimSun" w:hAnsi="Garamond" w:cs="Times New Roman"/>
                <w:b/>
                <w:sz w:val="16"/>
                <w:szCs w:val="16"/>
              </w:rPr>
              <w:t>Method</w:t>
            </w:r>
            <w:r>
              <w:rPr>
                <w:rFonts w:ascii="Garamond" w:eastAsia="SimSun" w:hAnsi="Garamond" w:cs="Times New Roman"/>
                <w:b/>
                <w:sz w:val="16"/>
                <w:szCs w:val="16"/>
              </w:rPr>
              <w:t xml:space="preserve"> summary</w:t>
            </w:r>
          </w:p>
        </w:tc>
        <w:tc>
          <w:tcPr>
            <w:tcW w:w="3372" w:type="dxa"/>
            <w:gridSpan w:val="3"/>
            <w:shd w:val="clear" w:color="auto" w:fill="auto"/>
            <w:vAlign w:val="center"/>
          </w:tcPr>
          <w:p w:rsidR="00312928" w:rsidRDefault="00312928" w:rsidP="00312928">
            <w:pPr>
              <w:spacing w:after="0" w:line="240" w:lineRule="auto"/>
              <w:jc w:val="center"/>
              <w:rPr>
                <w:rFonts w:ascii="Garamond" w:eastAsia="SimSun" w:hAnsi="Garamond" w:cs="Times New Roman"/>
                <w:b/>
                <w:sz w:val="16"/>
                <w:szCs w:val="16"/>
              </w:rPr>
            </w:pPr>
            <w:r>
              <w:rPr>
                <w:rFonts w:ascii="Garamond" w:eastAsia="SimSun" w:hAnsi="Garamond" w:cs="Times New Roman"/>
                <w:b/>
                <w:sz w:val="16"/>
                <w:szCs w:val="16"/>
              </w:rPr>
              <w:t>Estimated load (kg)</w:t>
            </w:r>
          </w:p>
        </w:tc>
        <w:tc>
          <w:tcPr>
            <w:tcW w:w="1818" w:type="dxa"/>
            <w:vMerge w:val="restart"/>
            <w:shd w:val="clear" w:color="auto" w:fill="auto"/>
            <w:vAlign w:val="center"/>
          </w:tcPr>
          <w:p w:rsidR="00312928" w:rsidRPr="003E14B8" w:rsidRDefault="00312928" w:rsidP="00312928">
            <w:pPr>
              <w:spacing w:after="0" w:line="240" w:lineRule="auto"/>
              <w:jc w:val="center"/>
              <w:rPr>
                <w:rFonts w:ascii="Garamond" w:eastAsia="SimSun" w:hAnsi="Garamond" w:cs="Times New Roman"/>
                <w:b/>
                <w:sz w:val="16"/>
                <w:szCs w:val="16"/>
              </w:rPr>
            </w:pPr>
            <w:r w:rsidRPr="003E14B8">
              <w:rPr>
                <w:rFonts w:ascii="Garamond" w:eastAsia="SimSun" w:hAnsi="Garamond" w:cs="Times New Roman"/>
                <w:b/>
                <w:sz w:val="16"/>
                <w:szCs w:val="16"/>
              </w:rPr>
              <w:t>Author</w:t>
            </w:r>
          </w:p>
        </w:tc>
      </w:tr>
      <w:tr w:rsidR="00312928" w:rsidRPr="003E14B8" w:rsidTr="00312928">
        <w:tc>
          <w:tcPr>
            <w:tcW w:w="4386" w:type="dxa"/>
            <w:vMerge/>
            <w:shd w:val="clear" w:color="auto" w:fill="auto"/>
            <w:vAlign w:val="center"/>
          </w:tcPr>
          <w:p w:rsidR="00312928" w:rsidRPr="003E14B8" w:rsidRDefault="00312928" w:rsidP="00312928">
            <w:pPr>
              <w:spacing w:after="0" w:line="240" w:lineRule="auto"/>
              <w:rPr>
                <w:rFonts w:ascii="Garamond" w:eastAsia="SimSun" w:hAnsi="Garamond" w:cs="Times New Roman"/>
                <w:b/>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b/>
                <w:sz w:val="16"/>
                <w:szCs w:val="16"/>
              </w:rPr>
            </w:pPr>
            <w:r>
              <w:rPr>
                <w:rFonts w:ascii="Garamond" w:eastAsia="SimSun" w:hAnsi="Garamond" w:cs="Times New Roman"/>
                <w:b/>
                <w:sz w:val="16"/>
                <w:szCs w:val="16"/>
              </w:rPr>
              <w:t>Best</w:t>
            </w:r>
          </w:p>
        </w:tc>
        <w:tc>
          <w:tcPr>
            <w:tcW w:w="1124" w:type="dxa"/>
            <w:vAlign w:val="center"/>
          </w:tcPr>
          <w:p w:rsidR="00312928" w:rsidRPr="003E14B8" w:rsidRDefault="00312928" w:rsidP="00312928">
            <w:pPr>
              <w:spacing w:after="0" w:line="240" w:lineRule="auto"/>
              <w:jc w:val="center"/>
              <w:rPr>
                <w:rFonts w:ascii="Garamond" w:eastAsia="SimSun" w:hAnsi="Garamond" w:cs="Times New Roman"/>
                <w:b/>
                <w:sz w:val="16"/>
                <w:szCs w:val="16"/>
              </w:rPr>
            </w:pPr>
            <w:r>
              <w:rPr>
                <w:rFonts w:ascii="Garamond" w:eastAsia="SimSun" w:hAnsi="Garamond" w:cs="Times New Roman"/>
                <w:b/>
                <w:sz w:val="16"/>
                <w:szCs w:val="16"/>
              </w:rPr>
              <w:t>Minimum</w:t>
            </w: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b/>
                <w:sz w:val="16"/>
                <w:szCs w:val="16"/>
              </w:rPr>
            </w:pPr>
            <w:r>
              <w:rPr>
                <w:rFonts w:ascii="Garamond" w:eastAsia="SimSun" w:hAnsi="Garamond" w:cs="Times New Roman"/>
                <w:b/>
                <w:sz w:val="16"/>
                <w:szCs w:val="16"/>
              </w:rPr>
              <w:t>Maximum</w:t>
            </w:r>
          </w:p>
        </w:tc>
        <w:tc>
          <w:tcPr>
            <w:tcW w:w="1818" w:type="dxa"/>
            <w:vMerge/>
            <w:shd w:val="clear" w:color="auto" w:fill="auto"/>
            <w:vAlign w:val="center"/>
          </w:tcPr>
          <w:p w:rsidR="00312928" w:rsidRPr="003E14B8" w:rsidRDefault="00312928" w:rsidP="00312928">
            <w:pPr>
              <w:spacing w:after="0" w:line="240" w:lineRule="auto"/>
              <w:jc w:val="center"/>
              <w:rPr>
                <w:rFonts w:ascii="Garamond" w:eastAsia="SimSun" w:hAnsi="Garamond" w:cs="Times New Roman"/>
                <w:b/>
                <w:sz w:val="16"/>
                <w:szCs w:val="16"/>
              </w:rPr>
            </w:pPr>
          </w:p>
        </w:tc>
      </w:tr>
      <w:tr w:rsidR="00312928" w:rsidRPr="003E14B8" w:rsidTr="00312928">
        <w:tc>
          <w:tcPr>
            <w:tcW w:w="9576" w:type="dxa"/>
            <w:gridSpan w:val="5"/>
            <w:shd w:val="clear" w:color="auto" w:fill="auto"/>
            <w:vAlign w:val="center"/>
          </w:tcPr>
          <w:p w:rsidR="00312928" w:rsidRPr="003E14B8" w:rsidRDefault="00312928" w:rsidP="00312928">
            <w:pPr>
              <w:spacing w:after="0" w:line="240" w:lineRule="auto"/>
              <w:rPr>
                <w:rFonts w:ascii="Garamond" w:eastAsia="SimSun" w:hAnsi="Garamond" w:cs="Times New Roman"/>
                <w:b/>
                <w:i/>
                <w:sz w:val="16"/>
                <w:szCs w:val="16"/>
                <w:u w:val="single"/>
              </w:rPr>
            </w:pPr>
            <w:r w:rsidRPr="003E14B8">
              <w:rPr>
                <w:rFonts w:ascii="Garamond" w:eastAsia="SimSun" w:hAnsi="Garamond" w:cs="Times New Roman"/>
                <w:b/>
                <w:i/>
                <w:sz w:val="16"/>
                <w:szCs w:val="16"/>
                <w:u w:val="single"/>
              </w:rPr>
              <w:t>Large river loads</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r w:rsidRPr="003E14B8">
              <w:rPr>
                <w:rFonts w:ascii="Garamond" w:eastAsia="SimSun" w:hAnsi="Garamond" w:cs="Times New Roman"/>
                <w:sz w:val="16"/>
                <w:szCs w:val="16"/>
              </w:rPr>
              <w:t>Davis et al. (2000)</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roofErr w:type="spellStart"/>
            <w:r w:rsidRPr="003E14B8">
              <w:rPr>
                <w:rFonts w:ascii="Garamond" w:eastAsia="SimSun" w:hAnsi="Garamond" w:cs="Times New Roman"/>
                <w:sz w:val="16"/>
                <w:szCs w:val="16"/>
              </w:rPr>
              <w:t>Hetzel</w:t>
            </w:r>
            <w:proofErr w:type="spellEnd"/>
            <w:r w:rsidRPr="003E14B8">
              <w:rPr>
                <w:rFonts w:ascii="Garamond" w:eastAsia="SimSun" w:hAnsi="Garamond" w:cs="Times New Roman"/>
                <w:sz w:val="16"/>
                <w:szCs w:val="16"/>
              </w:rPr>
              <w:t xml:space="preserve"> (2007)</w:t>
            </w:r>
          </w:p>
        </w:tc>
      </w:tr>
      <w:tr w:rsidR="00312928" w:rsidRPr="003E14B8" w:rsidTr="00312928">
        <w:tc>
          <w:tcPr>
            <w:tcW w:w="9576" w:type="dxa"/>
            <w:gridSpan w:val="5"/>
            <w:shd w:val="clear" w:color="auto" w:fill="auto"/>
            <w:vAlign w:val="center"/>
          </w:tcPr>
          <w:p w:rsidR="00312928" w:rsidRPr="003E14B8" w:rsidRDefault="00312928" w:rsidP="00312928">
            <w:pPr>
              <w:spacing w:after="0" w:line="240" w:lineRule="auto"/>
              <w:rPr>
                <w:rFonts w:ascii="Garamond" w:eastAsia="SimSun" w:hAnsi="Garamond" w:cs="Times New Roman"/>
                <w:b/>
                <w:i/>
                <w:sz w:val="16"/>
                <w:szCs w:val="16"/>
                <w:u w:val="single"/>
              </w:rPr>
            </w:pPr>
            <w:r w:rsidRPr="003E14B8">
              <w:rPr>
                <w:rFonts w:ascii="Garamond" w:eastAsia="SimSun" w:hAnsi="Garamond" w:cs="Times New Roman"/>
                <w:b/>
                <w:i/>
                <w:sz w:val="16"/>
                <w:szCs w:val="16"/>
                <w:u w:val="single"/>
              </w:rPr>
              <w:t>Urban runoff loads</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r w:rsidRPr="003E14B8">
              <w:rPr>
                <w:rFonts w:ascii="Garamond" w:eastAsia="SimSun" w:hAnsi="Garamond" w:cs="Times New Roman"/>
                <w:sz w:val="16"/>
                <w:szCs w:val="16"/>
              </w:rPr>
              <w:t>KLI (2002)</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roofErr w:type="spellStart"/>
            <w:r w:rsidRPr="003E14B8">
              <w:rPr>
                <w:rFonts w:ascii="Garamond" w:eastAsia="SimSun" w:hAnsi="Garamond" w:cs="Times New Roman"/>
                <w:sz w:val="16"/>
                <w:szCs w:val="16"/>
              </w:rPr>
              <w:t>Hetzel</w:t>
            </w:r>
            <w:proofErr w:type="spellEnd"/>
            <w:r w:rsidRPr="003E14B8">
              <w:rPr>
                <w:rFonts w:ascii="Garamond" w:eastAsia="SimSun" w:hAnsi="Garamond" w:cs="Times New Roman"/>
                <w:sz w:val="16"/>
                <w:szCs w:val="16"/>
              </w:rPr>
              <w:t xml:space="preserve"> (2004)</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r w:rsidRPr="003E14B8">
              <w:rPr>
                <w:rFonts w:ascii="Garamond" w:eastAsia="SimSun" w:hAnsi="Garamond" w:cs="Times New Roman"/>
                <w:sz w:val="16"/>
                <w:szCs w:val="16"/>
              </w:rPr>
              <w:t>(</w:t>
            </w:r>
            <w:proofErr w:type="spellStart"/>
            <w:r w:rsidRPr="003E14B8">
              <w:rPr>
                <w:rFonts w:ascii="Garamond" w:eastAsia="SimSun" w:hAnsi="Garamond" w:cs="Times New Roman"/>
                <w:sz w:val="16"/>
                <w:szCs w:val="16"/>
              </w:rPr>
              <w:t>Mangarella</w:t>
            </w:r>
            <w:proofErr w:type="spellEnd"/>
            <w:r w:rsidRPr="003E14B8">
              <w:rPr>
                <w:rFonts w:ascii="Garamond" w:eastAsia="SimSun" w:hAnsi="Garamond" w:cs="Times New Roman"/>
                <w:sz w:val="16"/>
                <w:szCs w:val="16"/>
              </w:rPr>
              <w:t xml:space="preserve"> et al. (2006)</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r>
              <w:rPr>
                <w:rFonts w:ascii="Garamond" w:eastAsia="SimSun" w:hAnsi="Garamond" w:cs="Times New Roman"/>
                <w:sz w:val="16"/>
                <w:szCs w:val="16"/>
              </w:rPr>
              <w:t>McKee et al. (2006</w:t>
            </w:r>
            <w:r w:rsidRPr="003E14B8">
              <w:rPr>
                <w:rFonts w:ascii="Garamond" w:eastAsia="SimSun" w:hAnsi="Garamond" w:cs="Times New Roman"/>
                <w:sz w:val="16"/>
                <w:szCs w:val="16"/>
              </w:rPr>
              <w:t>)</w:t>
            </w:r>
          </w:p>
        </w:tc>
      </w:tr>
      <w:tr w:rsidR="00312928" w:rsidRPr="003E14B8" w:rsidTr="00312928">
        <w:tc>
          <w:tcPr>
            <w:tcW w:w="9576" w:type="dxa"/>
            <w:gridSpan w:val="5"/>
            <w:shd w:val="clear" w:color="auto" w:fill="auto"/>
            <w:vAlign w:val="center"/>
          </w:tcPr>
          <w:p w:rsidR="00312928" w:rsidRPr="003E14B8" w:rsidRDefault="00312928" w:rsidP="00312928">
            <w:pPr>
              <w:spacing w:after="0" w:line="240" w:lineRule="auto"/>
              <w:rPr>
                <w:rFonts w:ascii="Garamond" w:eastAsia="SimSun" w:hAnsi="Garamond" w:cs="Times New Roman"/>
                <w:b/>
                <w:i/>
                <w:sz w:val="16"/>
                <w:szCs w:val="16"/>
                <w:u w:val="single"/>
              </w:rPr>
            </w:pPr>
            <w:r w:rsidRPr="003E14B8">
              <w:rPr>
                <w:rFonts w:ascii="Garamond" w:eastAsia="SimSun" w:hAnsi="Garamond" w:cs="Times New Roman"/>
                <w:b/>
                <w:i/>
                <w:sz w:val="16"/>
                <w:szCs w:val="16"/>
                <w:u w:val="single"/>
              </w:rPr>
              <w:t>Non-urban runoff loads</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vertAlign w:val="superscript"/>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9576" w:type="dxa"/>
            <w:gridSpan w:val="5"/>
            <w:shd w:val="clear" w:color="auto" w:fill="auto"/>
            <w:vAlign w:val="center"/>
          </w:tcPr>
          <w:p w:rsidR="00312928" w:rsidRPr="003E14B8" w:rsidRDefault="00312928" w:rsidP="00312928">
            <w:pPr>
              <w:spacing w:after="0" w:line="240" w:lineRule="auto"/>
              <w:rPr>
                <w:rFonts w:ascii="Garamond" w:eastAsia="SimSun" w:hAnsi="Garamond" w:cs="Times New Roman"/>
                <w:b/>
                <w:i/>
                <w:sz w:val="16"/>
                <w:szCs w:val="16"/>
                <w:u w:val="single"/>
              </w:rPr>
            </w:pPr>
            <w:r w:rsidRPr="003E14B8">
              <w:rPr>
                <w:rFonts w:ascii="Garamond" w:eastAsia="SimSun" w:hAnsi="Garamond" w:cs="Times New Roman"/>
                <w:b/>
                <w:i/>
                <w:sz w:val="16"/>
                <w:szCs w:val="16"/>
                <w:u w:val="single"/>
              </w:rPr>
              <w:t>Atmospheric deposition loads</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9576" w:type="dxa"/>
            <w:gridSpan w:val="5"/>
            <w:shd w:val="clear" w:color="auto" w:fill="auto"/>
            <w:vAlign w:val="center"/>
          </w:tcPr>
          <w:p w:rsidR="00312928" w:rsidRPr="003E14B8" w:rsidRDefault="00312928" w:rsidP="00312928">
            <w:pPr>
              <w:spacing w:after="0" w:line="240" w:lineRule="auto"/>
              <w:rPr>
                <w:rFonts w:ascii="Garamond" w:eastAsia="SimSun" w:hAnsi="Garamond" w:cs="Times New Roman"/>
                <w:b/>
                <w:i/>
                <w:sz w:val="16"/>
                <w:szCs w:val="16"/>
                <w:u w:val="single"/>
              </w:rPr>
            </w:pPr>
            <w:r w:rsidRPr="003E14B8">
              <w:rPr>
                <w:rFonts w:ascii="Garamond" w:eastAsia="SimSun" w:hAnsi="Garamond" w:cs="Times New Roman"/>
                <w:b/>
                <w:i/>
                <w:sz w:val="16"/>
                <w:szCs w:val="16"/>
                <w:u w:val="single"/>
              </w:rPr>
              <w:t>Municipal and industrial wastewater loads</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vertAlign w:val="superscript"/>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vertAlign w:val="superscript"/>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9576" w:type="dxa"/>
            <w:gridSpan w:val="5"/>
            <w:shd w:val="clear" w:color="auto" w:fill="auto"/>
            <w:vAlign w:val="center"/>
          </w:tcPr>
          <w:p w:rsidR="00312928" w:rsidRPr="003E14B8" w:rsidRDefault="00312928" w:rsidP="00312928">
            <w:pPr>
              <w:spacing w:after="0" w:line="240" w:lineRule="auto"/>
              <w:rPr>
                <w:rFonts w:ascii="Garamond" w:eastAsia="SimSun" w:hAnsi="Garamond" w:cs="Times New Roman"/>
                <w:b/>
                <w:i/>
                <w:sz w:val="16"/>
                <w:szCs w:val="16"/>
                <w:u w:val="single"/>
              </w:rPr>
            </w:pPr>
            <w:r w:rsidRPr="003E14B8">
              <w:rPr>
                <w:rFonts w:ascii="Garamond" w:eastAsia="SimSun" w:hAnsi="Garamond" w:cs="Times New Roman"/>
                <w:b/>
                <w:i/>
                <w:sz w:val="16"/>
                <w:szCs w:val="16"/>
                <w:u w:val="single"/>
              </w:rPr>
              <w:t>Net erosion of contaminated Bay sediment</w:t>
            </w: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r w:rsidR="00312928" w:rsidRPr="003E14B8" w:rsidTr="00312928">
        <w:tc>
          <w:tcPr>
            <w:tcW w:w="4386" w:type="dxa"/>
            <w:shd w:val="clear" w:color="auto" w:fill="auto"/>
            <w:vAlign w:val="center"/>
          </w:tcPr>
          <w:p w:rsidR="00312928" w:rsidRPr="003E14B8"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3E14B8" w:rsidRDefault="00312928" w:rsidP="00312928">
            <w:pPr>
              <w:spacing w:after="0" w:line="240" w:lineRule="auto"/>
              <w:jc w:val="center"/>
              <w:rPr>
                <w:rFonts w:ascii="Garamond" w:eastAsia="SimSun" w:hAnsi="Garamond" w:cs="Times New Roman"/>
                <w:sz w:val="16"/>
                <w:szCs w:val="16"/>
              </w:rPr>
            </w:pPr>
          </w:p>
        </w:tc>
      </w:tr>
    </w:tbl>
    <w:p w:rsidR="00312928" w:rsidRDefault="00312928" w:rsidP="003129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12928" w:rsidTr="00312928">
        <w:tc>
          <w:tcPr>
            <w:tcW w:w="3192" w:type="dxa"/>
          </w:tcPr>
          <w:p w:rsidR="00312928" w:rsidRDefault="00312928" w:rsidP="00312928">
            <w:r>
              <w:t>2000 knowledge</w:t>
            </w:r>
          </w:p>
        </w:tc>
        <w:tc>
          <w:tcPr>
            <w:tcW w:w="3192" w:type="dxa"/>
          </w:tcPr>
          <w:p w:rsidR="00312928" w:rsidRDefault="0055479D" w:rsidP="00312928">
            <w:r>
              <w:t>2007</w:t>
            </w:r>
            <w:r w:rsidR="00312928">
              <w:t xml:space="preserve"> knowledge</w:t>
            </w:r>
          </w:p>
        </w:tc>
        <w:tc>
          <w:tcPr>
            <w:tcW w:w="3192" w:type="dxa"/>
          </w:tcPr>
          <w:p w:rsidR="00312928" w:rsidRDefault="00312928" w:rsidP="00312928">
            <w:r>
              <w:t>2014 knowledge</w:t>
            </w:r>
          </w:p>
        </w:tc>
      </w:tr>
      <w:tr w:rsidR="00312928" w:rsidTr="00312928">
        <w:tc>
          <w:tcPr>
            <w:tcW w:w="3192" w:type="dxa"/>
          </w:tcPr>
          <w:p w:rsidR="00312928" w:rsidRDefault="00312928" w:rsidP="00312928">
            <w:r>
              <w:rPr>
                <w:noProof/>
              </w:rPr>
              <w:drawing>
                <wp:anchor distT="0" distB="0" distL="114300" distR="114300" simplePos="0" relativeHeight="251659264" behindDoc="0" locked="0" layoutInCell="1" allowOverlap="1" wp14:anchorId="75DD7748" wp14:editId="4C360E46">
                  <wp:simplePos x="0" y="0"/>
                  <wp:positionH relativeFrom="column">
                    <wp:posOffset>2540</wp:posOffset>
                  </wp:positionH>
                  <wp:positionV relativeFrom="paragraph">
                    <wp:posOffset>33020</wp:posOffset>
                  </wp:positionV>
                  <wp:extent cx="1844040" cy="1823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823720"/>
                          </a:xfrm>
                          <a:prstGeom prst="rect">
                            <a:avLst/>
                          </a:prstGeom>
                          <a:noFill/>
                        </pic:spPr>
                      </pic:pic>
                    </a:graphicData>
                  </a:graphic>
                  <wp14:sizeRelH relativeFrom="page">
                    <wp14:pctWidth>0</wp14:pctWidth>
                  </wp14:sizeRelH>
                  <wp14:sizeRelV relativeFrom="page">
                    <wp14:pctHeight>0</wp14:pctHeight>
                  </wp14:sizeRelV>
                </wp:anchor>
              </w:drawing>
            </w:r>
          </w:p>
        </w:tc>
        <w:tc>
          <w:tcPr>
            <w:tcW w:w="3192" w:type="dxa"/>
          </w:tcPr>
          <w:p w:rsidR="00312928" w:rsidRDefault="00312928" w:rsidP="00312928">
            <w:r>
              <w:rPr>
                <w:noProof/>
              </w:rPr>
              <w:drawing>
                <wp:anchor distT="0" distB="0" distL="114300" distR="114300" simplePos="0" relativeHeight="251660288" behindDoc="0" locked="0" layoutInCell="1" allowOverlap="1" wp14:anchorId="50CE7CB4" wp14:editId="1C92E719">
                  <wp:simplePos x="0" y="0"/>
                  <wp:positionH relativeFrom="column">
                    <wp:posOffset>-22860</wp:posOffset>
                  </wp:positionH>
                  <wp:positionV relativeFrom="paragraph">
                    <wp:posOffset>33020</wp:posOffset>
                  </wp:positionV>
                  <wp:extent cx="1844040" cy="18237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823720"/>
                          </a:xfrm>
                          <a:prstGeom prst="rect">
                            <a:avLst/>
                          </a:prstGeom>
                          <a:noFill/>
                        </pic:spPr>
                      </pic:pic>
                    </a:graphicData>
                  </a:graphic>
                  <wp14:sizeRelH relativeFrom="page">
                    <wp14:pctWidth>0</wp14:pctWidth>
                  </wp14:sizeRelH>
                  <wp14:sizeRelV relativeFrom="page">
                    <wp14:pctHeight>0</wp14:pctHeight>
                  </wp14:sizeRelV>
                </wp:anchor>
              </w:drawing>
            </w:r>
          </w:p>
        </w:tc>
        <w:tc>
          <w:tcPr>
            <w:tcW w:w="3192" w:type="dxa"/>
          </w:tcPr>
          <w:p w:rsidR="00312928" w:rsidRDefault="00312928" w:rsidP="00312928">
            <w:r>
              <w:rPr>
                <w:noProof/>
              </w:rPr>
              <w:drawing>
                <wp:anchor distT="0" distB="0" distL="114300" distR="114300" simplePos="0" relativeHeight="251661312" behindDoc="0" locked="0" layoutInCell="1" allowOverlap="1" wp14:anchorId="4AB87E87" wp14:editId="22DACFB8">
                  <wp:simplePos x="0" y="0"/>
                  <wp:positionH relativeFrom="column">
                    <wp:posOffset>-66040</wp:posOffset>
                  </wp:positionH>
                  <wp:positionV relativeFrom="paragraph">
                    <wp:posOffset>33020</wp:posOffset>
                  </wp:positionV>
                  <wp:extent cx="1844040" cy="18237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823720"/>
                          </a:xfrm>
                          <a:prstGeom prst="rect">
                            <a:avLst/>
                          </a:prstGeom>
                          <a:noFill/>
                        </pic:spPr>
                      </pic:pic>
                    </a:graphicData>
                  </a:graphic>
                  <wp14:sizeRelH relativeFrom="page">
                    <wp14:pctWidth>0</wp14:pctWidth>
                  </wp14:sizeRelH>
                  <wp14:sizeRelV relativeFrom="page">
                    <wp14:pctHeight>0</wp14:pctHeight>
                  </wp14:sizeRelV>
                </wp:anchor>
              </w:drawing>
            </w:r>
          </w:p>
        </w:tc>
      </w:tr>
    </w:tbl>
    <w:p w:rsidR="00312928" w:rsidRDefault="00312928" w:rsidP="00312928">
      <w:proofErr w:type="gramStart"/>
      <w:r>
        <w:t>Figure 8.</w:t>
      </w:r>
      <w:proofErr w:type="gramEnd"/>
      <w:r>
        <w:t xml:space="preserve"> </w:t>
      </w:r>
      <w:r w:rsidRPr="00AE3F76">
        <w:t xml:space="preserve">Summary of the evolution of knowledge of annual average </w:t>
      </w:r>
      <w:r>
        <w:t>PCB</w:t>
      </w:r>
      <w:r w:rsidRPr="00AE3F76">
        <w:t xml:space="preserve"> loads entering San Francisco Bay</w:t>
      </w:r>
      <w:r>
        <w:t>. Note we could annotate main studies that caused each major change in knowledge.</w:t>
      </w:r>
    </w:p>
    <w:p w:rsidR="00312928" w:rsidRDefault="00312928" w:rsidP="00312928">
      <w:proofErr w:type="gramStart"/>
      <w:r>
        <w:t>Table 4.</w:t>
      </w:r>
      <w:proofErr w:type="gramEnd"/>
      <w:r>
        <w:t xml:space="preserve"> </w:t>
      </w:r>
      <w:r w:rsidRPr="003E14B8">
        <w:t xml:space="preserve">Estimates of long-term average total </w:t>
      </w:r>
      <w:r>
        <w:t>Hg</w:t>
      </w:r>
      <w:r w:rsidRPr="003E14B8">
        <w:t xml:space="preserve"> loads to San Francisco Bay from t</w:t>
      </w:r>
      <w:r>
        <w:t>he main pathways. Note</w:t>
      </w:r>
      <w:r w:rsidRPr="003E14B8">
        <w:t xml:space="preserve"> estimates are independent of each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1124"/>
        <w:gridCol w:w="1124"/>
        <w:gridCol w:w="1124"/>
        <w:gridCol w:w="1818"/>
      </w:tblGrid>
      <w:tr w:rsidR="00312928" w:rsidRPr="00AE3F76" w:rsidTr="00312928">
        <w:tc>
          <w:tcPr>
            <w:tcW w:w="4386" w:type="dxa"/>
            <w:vMerge w:val="restart"/>
            <w:shd w:val="clear" w:color="auto" w:fill="auto"/>
            <w:vAlign w:val="center"/>
          </w:tcPr>
          <w:p w:rsidR="00312928" w:rsidRPr="00AE3F76" w:rsidRDefault="00312928" w:rsidP="00312928">
            <w:pPr>
              <w:spacing w:after="0" w:line="240" w:lineRule="auto"/>
              <w:rPr>
                <w:rFonts w:ascii="Garamond" w:eastAsia="SimSun" w:hAnsi="Garamond" w:cs="Times New Roman"/>
                <w:b/>
                <w:sz w:val="16"/>
                <w:szCs w:val="16"/>
              </w:rPr>
            </w:pPr>
            <w:r w:rsidRPr="00AE3F76">
              <w:rPr>
                <w:rFonts w:ascii="Garamond" w:eastAsia="SimSun" w:hAnsi="Garamond" w:cs="Times New Roman"/>
                <w:b/>
                <w:sz w:val="16"/>
                <w:szCs w:val="16"/>
              </w:rPr>
              <w:t>Method summary</w:t>
            </w:r>
          </w:p>
        </w:tc>
        <w:tc>
          <w:tcPr>
            <w:tcW w:w="3372" w:type="dxa"/>
            <w:gridSpan w:val="3"/>
            <w:shd w:val="clear" w:color="auto" w:fill="auto"/>
            <w:vAlign w:val="center"/>
          </w:tcPr>
          <w:p w:rsidR="00312928" w:rsidRPr="00AE3F76" w:rsidRDefault="00312928" w:rsidP="00312928">
            <w:pPr>
              <w:spacing w:after="0" w:line="240" w:lineRule="auto"/>
              <w:jc w:val="center"/>
              <w:rPr>
                <w:rFonts w:ascii="Garamond" w:eastAsia="SimSun" w:hAnsi="Garamond" w:cs="Times New Roman"/>
                <w:b/>
                <w:sz w:val="16"/>
                <w:szCs w:val="16"/>
              </w:rPr>
            </w:pPr>
            <w:r w:rsidRPr="00AE3F76">
              <w:rPr>
                <w:rFonts w:ascii="Garamond" w:eastAsia="SimSun" w:hAnsi="Garamond" w:cs="Times New Roman"/>
                <w:b/>
                <w:sz w:val="16"/>
                <w:szCs w:val="16"/>
              </w:rPr>
              <w:t>Estimated load (kg)</w:t>
            </w:r>
          </w:p>
        </w:tc>
        <w:tc>
          <w:tcPr>
            <w:tcW w:w="1818" w:type="dxa"/>
            <w:vMerge w:val="restart"/>
            <w:shd w:val="clear" w:color="auto" w:fill="auto"/>
            <w:vAlign w:val="center"/>
          </w:tcPr>
          <w:p w:rsidR="00312928" w:rsidRPr="00AE3F76" w:rsidRDefault="00312928" w:rsidP="00312928">
            <w:pPr>
              <w:spacing w:after="0" w:line="240" w:lineRule="auto"/>
              <w:jc w:val="center"/>
              <w:rPr>
                <w:rFonts w:ascii="Garamond" w:eastAsia="SimSun" w:hAnsi="Garamond" w:cs="Times New Roman"/>
                <w:b/>
                <w:sz w:val="16"/>
                <w:szCs w:val="16"/>
              </w:rPr>
            </w:pPr>
            <w:r w:rsidRPr="00AE3F76">
              <w:rPr>
                <w:rFonts w:ascii="Garamond" w:eastAsia="SimSun" w:hAnsi="Garamond" w:cs="Times New Roman"/>
                <w:b/>
                <w:sz w:val="16"/>
                <w:szCs w:val="16"/>
              </w:rPr>
              <w:t>Author</w:t>
            </w:r>
          </w:p>
        </w:tc>
      </w:tr>
      <w:tr w:rsidR="00312928" w:rsidRPr="00AE3F76" w:rsidTr="00312928">
        <w:tc>
          <w:tcPr>
            <w:tcW w:w="4386" w:type="dxa"/>
            <w:vMerge/>
            <w:shd w:val="clear" w:color="auto" w:fill="auto"/>
            <w:vAlign w:val="center"/>
          </w:tcPr>
          <w:p w:rsidR="00312928" w:rsidRPr="00AE3F76" w:rsidRDefault="00312928" w:rsidP="00312928">
            <w:pPr>
              <w:spacing w:after="0" w:line="240" w:lineRule="auto"/>
              <w:rPr>
                <w:rFonts w:ascii="Garamond" w:eastAsia="SimSun" w:hAnsi="Garamond" w:cs="Times New Roman"/>
                <w:b/>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b/>
                <w:sz w:val="16"/>
                <w:szCs w:val="16"/>
              </w:rPr>
            </w:pPr>
            <w:r w:rsidRPr="00AE3F76">
              <w:rPr>
                <w:rFonts w:ascii="Garamond" w:eastAsia="SimSun" w:hAnsi="Garamond" w:cs="Times New Roman"/>
                <w:b/>
                <w:sz w:val="16"/>
                <w:szCs w:val="16"/>
              </w:rPr>
              <w:t>Best</w:t>
            </w:r>
          </w:p>
        </w:tc>
        <w:tc>
          <w:tcPr>
            <w:tcW w:w="1124" w:type="dxa"/>
            <w:vAlign w:val="center"/>
          </w:tcPr>
          <w:p w:rsidR="00312928" w:rsidRPr="00AE3F76" w:rsidRDefault="00312928" w:rsidP="00312928">
            <w:pPr>
              <w:spacing w:after="0" w:line="240" w:lineRule="auto"/>
              <w:jc w:val="center"/>
              <w:rPr>
                <w:rFonts w:ascii="Garamond" w:eastAsia="SimSun" w:hAnsi="Garamond" w:cs="Times New Roman"/>
                <w:b/>
                <w:sz w:val="16"/>
                <w:szCs w:val="16"/>
              </w:rPr>
            </w:pPr>
            <w:r w:rsidRPr="00AE3F76">
              <w:rPr>
                <w:rFonts w:ascii="Garamond" w:eastAsia="SimSun" w:hAnsi="Garamond" w:cs="Times New Roman"/>
                <w:b/>
                <w:sz w:val="16"/>
                <w:szCs w:val="16"/>
              </w:rPr>
              <w:t>Minimum</w:t>
            </w: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b/>
                <w:sz w:val="16"/>
                <w:szCs w:val="16"/>
              </w:rPr>
            </w:pPr>
            <w:r w:rsidRPr="00AE3F76">
              <w:rPr>
                <w:rFonts w:ascii="Garamond" w:eastAsia="SimSun" w:hAnsi="Garamond" w:cs="Times New Roman"/>
                <w:b/>
                <w:sz w:val="16"/>
                <w:szCs w:val="16"/>
              </w:rPr>
              <w:t>Maximum</w:t>
            </w:r>
          </w:p>
        </w:tc>
        <w:tc>
          <w:tcPr>
            <w:tcW w:w="1818" w:type="dxa"/>
            <w:vMerge/>
            <w:shd w:val="clear" w:color="auto" w:fill="auto"/>
            <w:vAlign w:val="center"/>
          </w:tcPr>
          <w:p w:rsidR="00312928" w:rsidRPr="00AE3F76" w:rsidRDefault="00312928" w:rsidP="00312928">
            <w:pPr>
              <w:spacing w:after="0" w:line="240" w:lineRule="auto"/>
              <w:jc w:val="center"/>
              <w:rPr>
                <w:rFonts w:ascii="Garamond" w:eastAsia="SimSun" w:hAnsi="Garamond" w:cs="Times New Roman"/>
                <w:b/>
                <w:sz w:val="16"/>
                <w:szCs w:val="16"/>
              </w:rPr>
            </w:pPr>
          </w:p>
        </w:tc>
      </w:tr>
      <w:tr w:rsidR="00312928" w:rsidRPr="00AE3F76" w:rsidTr="00312928">
        <w:tc>
          <w:tcPr>
            <w:tcW w:w="9576" w:type="dxa"/>
            <w:gridSpan w:val="5"/>
            <w:shd w:val="clear" w:color="auto" w:fill="auto"/>
            <w:vAlign w:val="center"/>
          </w:tcPr>
          <w:p w:rsidR="00312928" w:rsidRPr="00AE3F76" w:rsidRDefault="00312928" w:rsidP="00312928">
            <w:pPr>
              <w:spacing w:after="0" w:line="240" w:lineRule="auto"/>
              <w:rPr>
                <w:rFonts w:ascii="Garamond" w:eastAsia="SimSun" w:hAnsi="Garamond" w:cs="Times New Roman"/>
                <w:b/>
                <w:i/>
                <w:sz w:val="16"/>
                <w:szCs w:val="16"/>
                <w:u w:val="single"/>
              </w:rPr>
            </w:pPr>
            <w:r w:rsidRPr="00AE3F76">
              <w:rPr>
                <w:rFonts w:ascii="Garamond" w:eastAsia="SimSun" w:hAnsi="Garamond" w:cs="Times New Roman"/>
                <w:b/>
                <w:i/>
                <w:sz w:val="16"/>
                <w:szCs w:val="16"/>
                <w:u w:val="single"/>
              </w:rPr>
              <w:t>Large river loads</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r w:rsidRPr="00AE3F76">
              <w:rPr>
                <w:rFonts w:ascii="Garamond" w:eastAsia="SimSun" w:hAnsi="Garamond" w:cs="Times New Roman"/>
                <w:sz w:val="16"/>
                <w:szCs w:val="16"/>
              </w:rPr>
              <w:t>Davis et al. (2000)</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E5286A" w:rsidRDefault="00312928" w:rsidP="00312928">
            <w:pPr>
              <w:spacing w:after="0" w:line="240" w:lineRule="auto"/>
              <w:rPr>
                <w:rFonts w:ascii="Garamond" w:eastAsia="SimSun" w:hAnsi="Garamond" w:cs="Times New Roman"/>
                <w:sz w:val="16"/>
                <w:szCs w:val="16"/>
              </w:rPr>
            </w:pPr>
            <w:r w:rsidRPr="00E5286A">
              <w:rPr>
                <w:rFonts w:ascii="Garamond" w:eastAsia="SimSun" w:hAnsi="Garamond" w:cs="Times New Roman"/>
                <w:sz w:val="16"/>
                <w:szCs w:val="16"/>
              </w:rPr>
              <w:t>Johnson &amp; Looker</w:t>
            </w:r>
          </w:p>
        </w:tc>
      </w:tr>
      <w:tr w:rsidR="00312928" w:rsidRPr="00AE3F76" w:rsidTr="00312928">
        <w:tc>
          <w:tcPr>
            <w:tcW w:w="9576" w:type="dxa"/>
            <w:gridSpan w:val="5"/>
            <w:shd w:val="clear" w:color="auto" w:fill="auto"/>
            <w:vAlign w:val="center"/>
          </w:tcPr>
          <w:p w:rsidR="00312928" w:rsidRPr="00AE3F76" w:rsidRDefault="00312928" w:rsidP="00312928">
            <w:pPr>
              <w:spacing w:after="0" w:line="240" w:lineRule="auto"/>
              <w:rPr>
                <w:rFonts w:ascii="Garamond" w:eastAsia="SimSun" w:hAnsi="Garamond" w:cs="Times New Roman"/>
                <w:b/>
                <w:i/>
                <w:sz w:val="16"/>
                <w:szCs w:val="16"/>
                <w:u w:val="single"/>
              </w:rPr>
            </w:pPr>
            <w:r w:rsidRPr="00AE3F76">
              <w:rPr>
                <w:rFonts w:ascii="Garamond" w:eastAsia="SimSun" w:hAnsi="Garamond" w:cs="Times New Roman"/>
                <w:b/>
                <w:i/>
                <w:sz w:val="16"/>
                <w:szCs w:val="16"/>
                <w:u w:val="single"/>
              </w:rPr>
              <w:t>Urban runoff loads</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r w:rsidRPr="00AE3F76">
              <w:rPr>
                <w:rFonts w:ascii="Garamond" w:eastAsia="SimSun" w:hAnsi="Garamond" w:cs="Times New Roman"/>
                <w:sz w:val="16"/>
                <w:szCs w:val="16"/>
              </w:rPr>
              <w:t>KLI (2002)</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E5286A" w:rsidRDefault="00312928" w:rsidP="00312928">
            <w:pPr>
              <w:spacing w:after="0" w:line="240" w:lineRule="auto"/>
              <w:rPr>
                <w:rFonts w:ascii="Garamond" w:eastAsia="SimSun" w:hAnsi="Garamond" w:cs="Times New Roman"/>
                <w:sz w:val="16"/>
                <w:szCs w:val="16"/>
              </w:rPr>
            </w:pPr>
            <w:r w:rsidRPr="00E5286A">
              <w:rPr>
                <w:rFonts w:ascii="Garamond" w:eastAsia="SimSun" w:hAnsi="Garamond" w:cs="Times New Roman"/>
                <w:sz w:val="16"/>
                <w:szCs w:val="16"/>
              </w:rPr>
              <w:t>Johnson &amp; Looker</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r w:rsidRPr="00AE3F76">
              <w:rPr>
                <w:rFonts w:ascii="Garamond" w:eastAsia="SimSun" w:hAnsi="Garamond" w:cs="Times New Roman"/>
                <w:sz w:val="16"/>
                <w:szCs w:val="16"/>
              </w:rPr>
              <w:t>(</w:t>
            </w:r>
            <w:proofErr w:type="spellStart"/>
            <w:r w:rsidRPr="00AE3F76">
              <w:rPr>
                <w:rFonts w:ascii="Garamond" w:eastAsia="SimSun" w:hAnsi="Garamond" w:cs="Times New Roman"/>
                <w:sz w:val="16"/>
                <w:szCs w:val="16"/>
              </w:rPr>
              <w:t>Mangarella</w:t>
            </w:r>
            <w:proofErr w:type="spellEnd"/>
            <w:r w:rsidRPr="00AE3F76">
              <w:rPr>
                <w:rFonts w:ascii="Garamond" w:eastAsia="SimSun" w:hAnsi="Garamond" w:cs="Times New Roman"/>
                <w:sz w:val="16"/>
                <w:szCs w:val="16"/>
              </w:rPr>
              <w:t xml:space="preserve"> et al. (2006)</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r w:rsidRPr="00AE3F76">
              <w:rPr>
                <w:rFonts w:ascii="Garamond" w:eastAsia="SimSun" w:hAnsi="Garamond" w:cs="Times New Roman"/>
                <w:sz w:val="16"/>
                <w:szCs w:val="16"/>
              </w:rPr>
              <w:t>McKee et al. (2006)</w:t>
            </w:r>
          </w:p>
        </w:tc>
      </w:tr>
      <w:tr w:rsidR="00312928" w:rsidRPr="00AE3F76" w:rsidTr="00312928">
        <w:tc>
          <w:tcPr>
            <w:tcW w:w="9576" w:type="dxa"/>
            <w:gridSpan w:val="5"/>
            <w:shd w:val="clear" w:color="auto" w:fill="auto"/>
            <w:vAlign w:val="center"/>
          </w:tcPr>
          <w:p w:rsidR="00312928" w:rsidRPr="00AE3F76" w:rsidRDefault="00312928" w:rsidP="00312928">
            <w:pPr>
              <w:spacing w:after="0" w:line="240" w:lineRule="auto"/>
              <w:rPr>
                <w:rFonts w:ascii="Garamond" w:eastAsia="SimSun" w:hAnsi="Garamond" w:cs="Times New Roman"/>
                <w:b/>
                <w:i/>
                <w:sz w:val="16"/>
                <w:szCs w:val="16"/>
                <w:u w:val="single"/>
              </w:rPr>
            </w:pPr>
            <w:r w:rsidRPr="00AE3F76">
              <w:rPr>
                <w:rFonts w:ascii="Garamond" w:eastAsia="SimSun" w:hAnsi="Garamond" w:cs="Times New Roman"/>
                <w:b/>
                <w:i/>
                <w:sz w:val="16"/>
                <w:szCs w:val="16"/>
                <w:u w:val="single"/>
              </w:rPr>
              <w:t>Non-urban runoff loads</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vertAlign w:val="superscript"/>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9576" w:type="dxa"/>
            <w:gridSpan w:val="5"/>
            <w:shd w:val="clear" w:color="auto" w:fill="auto"/>
            <w:vAlign w:val="center"/>
          </w:tcPr>
          <w:p w:rsidR="00312928" w:rsidRPr="00AE3F76" w:rsidRDefault="00312928" w:rsidP="00312928">
            <w:pPr>
              <w:spacing w:after="0" w:line="240" w:lineRule="auto"/>
              <w:rPr>
                <w:rFonts w:ascii="Garamond" w:eastAsia="SimSun" w:hAnsi="Garamond" w:cs="Times New Roman"/>
                <w:b/>
                <w:i/>
                <w:sz w:val="16"/>
                <w:szCs w:val="16"/>
                <w:u w:val="single"/>
              </w:rPr>
            </w:pPr>
            <w:r w:rsidRPr="00AE3F76">
              <w:rPr>
                <w:rFonts w:ascii="Garamond" w:eastAsia="SimSun" w:hAnsi="Garamond" w:cs="Times New Roman"/>
                <w:b/>
                <w:i/>
                <w:sz w:val="16"/>
                <w:szCs w:val="16"/>
                <w:u w:val="single"/>
              </w:rPr>
              <w:t>Atmospheric deposition loads</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9576" w:type="dxa"/>
            <w:gridSpan w:val="5"/>
            <w:shd w:val="clear" w:color="auto" w:fill="auto"/>
            <w:vAlign w:val="center"/>
          </w:tcPr>
          <w:p w:rsidR="00312928" w:rsidRPr="00AE3F76" w:rsidRDefault="00312928" w:rsidP="00312928">
            <w:pPr>
              <w:spacing w:after="0" w:line="240" w:lineRule="auto"/>
              <w:rPr>
                <w:rFonts w:ascii="Garamond" w:eastAsia="SimSun" w:hAnsi="Garamond" w:cs="Times New Roman"/>
                <w:b/>
                <w:i/>
                <w:sz w:val="16"/>
                <w:szCs w:val="16"/>
                <w:u w:val="single"/>
              </w:rPr>
            </w:pPr>
            <w:r w:rsidRPr="00AE3F76">
              <w:rPr>
                <w:rFonts w:ascii="Garamond" w:eastAsia="SimSun" w:hAnsi="Garamond" w:cs="Times New Roman"/>
                <w:b/>
                <w:i/>
                <w:sz w:val="16"/>
                <w:szCs w:val="16"/>
                <w:u w:val="single"/>
              </w:rPr>
              <w:t>Municipal and industrial wastewater loads</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vertAlign w:val="superscript"/>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vertAlign w:val="superscript"/>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9576" w:type="dxa"/>
            <w:gridSpan w:val="5"/>
            <w:shd w:val="clear" w:color="auto" w:fill="auto"/>
            <w:vAlign w:val="center"/>
          </w:tcPr>
          <w:p w:rsidR="00312928" w:rsidRPr="00AE3F76" w:rsidRDefault="00312928" w:rsidP="00312928">
            <w:pPr>
              <w:spacing w:after="0" w:line="240" w:lineRule="auto"/>
              <w:rPr>
                <w:rFonts w:ascii="Garamond" w:eastAsia="SimSun" w:hAnsi="Garamond" w:cs="Times New Roman"/>
                <w:b/>
                <w:i/>
                <w:sz w:val="16"/>
                <w:szCs w:val="16"/>
                <w:u w:val="single"/>
              </w:rPr>
            </w:pPr>
            <w:r w:rsidRPr="00AE3F76">
              <w:rPr>
                <w:rFonts w:ascii="Garamond" w:eastAsia="SimSun" w:hAnsi="Garamond" w:cs="Times New Roman"/>
                <w:b/>
                <w:i/>
                <w:sz w:val="16"/>
                <w:szCs w:val="16"/>
                <w:u w:val="single"/>
              </w:rPr>
              <w:t>Net erosion of contaminated Bay sediment</w:t>
            </w: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r w:rsidR="00312928" w:rsidRPr="00AE3F76" w:rsidTr="00312928">
        <w:tc>
          <w:tcPr>
            <w:tcW w:w="4386" w:type="dxa"/>
            <w:shd w:val="clear" w:color="auto" w:fill="auto"/>
            <w:vAlign w:val="center"/>
          </w:tcPr>
          <w:p w:rsidR="00312928" w:rsidRPr="00AE3F76" w:rsidRDefault="00312928" w:rsidP="00312928">
            <w:pPr>
              <w:spacing w:after="0" w:line="240" w:lineRule="auto"/>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124"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c>
          <w:tcPr>
            <w:tcW w:w="1818" w:type="dxa"/>
            <w:shd w:val="clear" w:color="auto" w:fill="auto"/>
            <w:vAlign w:val="center"/>
          </w:tcPr>
          <w:p w:rsidR="00312928" w:rsidRPr="00AE3F76" w:rsidRDefault="00312928" w:rsidP="00312928">
            <w:pPr>
              <w:spacing w:after="0" w:line="240" w:lineRule="auto"/>
              <w:jc w:val="center"/>
              <w:rPr>
                <w:rFonts w:ascii="Garamond" w:eastAsia="SimSun" w:hAnsi="Garamond" w:cs="Times New Roman"/>
                <w:sz w:val="16"/>
                <w:szCs w:val="16"/>
              </w:rPr>
            </w:pPr>
          </w:p>
        </w:tc>
      </w:tr>
    </w:tbl>
    <w:p w:rsidR="00312928" w:rsidRDefault="00312928" w:rsidP="003129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12928" w:rsidTr="00312928">
        <w:tc>
          <w:tcPr>
            <w:tcW w:w="3192" w:type="dxa"/>
          </w:tcPr>
          <w:p w:rsidR="00312928" w:rsidRDefault="00312928" w:rsidP="00312928">
            <w:r>
              <w:lastRenderedPageBreak/>
              <w:t>2000 knowledge</w:t>
            </w:r>
          </w:p>
        </w:tc>
        <w:tc>
          <w:tcPr>
            <w:tcW w:w="3192" w:type="dxa"/>
          </w:tcPr>
          <w:p w:rsidR="00312928" w:rsidRDefault="0055479D" w:rsidP="00312928">
            <w:r>
              <w:t>2007</w:t>
            </w:r>
            <w:r w:rsidR="00312928">
              <w:t xml:space="preserve"> knowledge</w:t>
            </w:r>
          </w:p>
        </w:tc>
        <w:tc>
          <w:tcPr>
            <w:tcW w:w="3192" w:type="dxa"/>
          </w:tcPr>
          <w:p w:rsidR="00312928" w:rsidRDefault="00312928" w:rsidP="00312928">
            <w:r>
              <w:t>2014 knowledge</w:t>
            </w:r>
          </w:p>
        </w:tc>
      </w:tr>
      <w:tr w:rsidR="00312928" w:rsidTr="00312928">
        <w:tc>
          <w:tcPr>
            <w:tcW w:w="3192" w:type="dxa"/>
          </w:tcPr>
          <w:p w:rsidR="00312928" w:rsidRDefault="00312928" w:rsidP="00312928">
            <w:r>
              <w:rPr>
                <w:noProof/>
              </w:rPr>
              <w:drawing>
                <wp:anchor distT="0" distB="0" distL="114300" distR="114300" simplePos="0" relativeHeight="251662336" behindDoc="0" locked="0" layoutInCell="1" allowOverlap="1" wp14:anchorId="3F5F950B" wp14:editId="50E5A09C">
                  <wp:simplePos x="0" y="0"/>
                  <wp:positionH relativeFrom="column">
                    <wp:posOffset>2540</wp:posOffset>
                  </wp:positionH>
                  <wp:positionV relativeFrom="paragraph">
                    <wp:posOffset>33020</wp:posOffset>
                  </wp:positionV>
                  <wp:extent cx="1844040" cy="18237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823720"/>
                          </a:xfrm>
                          <a:prstGeom prst="rect">
                            <a:avLst/>
                          </a:prstGeom>
                          <a:noFill/>
                        </pic:spPr>
                      </pic:pic>
                    </a:graphicData>
                  </a:graphic>
                  <wp14:sizeRelH relativeFrom="page">
                    <wp14:pctWidth>0</wp14:pctWidth>
                  </wp14:sizeRelH>
                  <wp14:sizeRelV relativeFrom="page">
                    <wp14:pctHeight>0</wp14:pctHeight>
                  </wp14:sizeRelV>
                </wp:anchor>
              </w:drawing>
            </w:r>
          </w:p>
        </w:tc>
        <w:tc>
          <w:tcPr>
            <w:tcW w:w="3192" w:type="dxa"/>
          </w:tcPr>
          <w:p w:rsidR="00312928" w:rsidRDefault="00312928" w:rsidP="00312928">
            <w:r>
              <w:rPr>
                <w:noProof/>
              </w:rPr>
              <w:drawing>
                <wp:anchor distT="0" distB="0" distL="114300" distR="114300" simplePos="0" relativeHeight="251663360" behindDoc="0" locked="0" layoutInCell="1" allowOverlap="1" wp14:anchorId="144F63CE" wp14:editId="44B4953A">
                  <wp:simplePos x="0" y="0"/>
                  <wp:positionH relativeFrom="column">
                    <wp:posOffset>-22860</wp:posOffset>
                  </wp:positionH>
                  <wp:positionV relativeFrom="paragraph">
                    <wp:posOffset>33020</wp:posOffset>
                  </wp:positionV>
                  <wp:extent cx="1844040" cy="18237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823720"/>
                          </a:xfrm>
                          <a:prstGeom prst="rect">
                            <a:avLst/>
                          </a:prstGeom>
                          <a:noFill/>
                        </pic:spPr>
                      </pic:pic>
                    </a:graphicData>
                  </a:graphic>
                  <wp14:sizeRelH relativeFrom="page">
                    <wp14:pctWidth>0</wp14:pctWidth>
                  </wp14:sizeRelH>
                  <wp14:sizeRelV relativeFrom="page">
                    <wp14:pctHeight>0</wp14:pctHeight>
                  </wp14:sizeRelV>
                </wp:anchor>
              </w:drawing>
            </w:r>
          </w:p>
        </w:tc>
        <w:tc>
          <w:tcPr>
            <w:tcW w:w="3192" w:type="dxa"/>
          </w:tcPr>
          <w:p w:rsidR="00312928" w:rsidRDefault="00312928" w:rsidP="00312928">
            <w:r>
              <w:rPr>
                <w:noProof/>
              </w:rPr>
              <w:drawing>
                <wp:anchor distT="0" distB="0" distL="114300" distR="114300" simplePos="0" relativeHeight="251664384" behindDoc="0" locked="0" layoutInCell="1" allowOverlap="1" wp14:anchorId="5ECD9F2C" wp14:editId="1160314E">
                  <wp:simplePos x="0" y="0"/>
                  <wp:positionH relativeFrom="column">
                    <wp:posOffset>-66040</wp:posOffset>
                  </wp:positionH>
                  <wp:positionV relativeFrom="paragraph">
                    <wp:posOffset>33020</wp:posOffset>
                  </wp:positionV>
                  <wp:extent cx="1844040" cy="18237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823720"/>
                          </a:xfrm>
                          <a:prstGeom prst="rect">
                            <a:avLst/>
                          </a:prstGeom>
                          <a:noFill/>
                        </pic:spPr>
                      </pic:pic>
                    </a:graphicData>
                  </a:graphic>
                  <wp14:sizeRelH relativeFrom="page">
                    <wp14:pctWidth>0</wp14:pctWidth>
                  </wp14:sizeRelH>
                  <wp14:sizeRelV relativeFrom="page">
                    <wp14:pctHeight>0</wp14:pctHeight>
                  </wp14:sizeRelV>
                </wp:anchor>
              </w:drawing>
            </w:r>
          </w:p>
        </w:tc>
      </w:tr>
    </w:tbl>
    <w:p w:rsidR="00312928" w:rsidRDefault="00312928" w:rsidP="00312928">
      <w:proofErr w:type="gramStart"/>
      <w:r>
        <w:t>Figure 9.</w:t>
      </w:r>
      <w:proofErr w:type="gramEnd"/>
      <w:r>
        <w:t xml:space="preserve"> </w:t>
      </w:r>
      <w:r w:rsidRPr="00AE3F76">
        <w:t xml:space="preserve">Summary of the evolution of knowledge of annual average </w:t>
      </w:r>
      <w:r>
        <w:t>total Hg</w:t>
      </w:r>
      <w:r w:rsidRPr="00AE3F76">
        <w:t xml:space="preserve"> loads entering San Francisco Bay</w:t>
      </w:r>
      <w:r>
        <w:t>. Note we could annotate main studies that caused each major change in knowledge.</w:t>
      </w:r>
    </w:p>
    <w:p w:rsidR="00312928" w:rsidRDefault="00312928" w:rsidP="00433AC6">
      <w:pPr>
        <w:pStyle w:val="ListParagraph"/>
        <w:numPr>
          <w:ilvl w:val="1"/>
          <w:numId w:val="6"/>
        </w:numPr>
      </w:pPr>
      <w:r>
        <w:t>What are the biggest sources of error or uncertainty?</w:t>
      </w:r>
    </w:p>
    <w:p w:rsidR="008D2A1F" w:rsidRDefault="008D2A1F" w:rsidP="008D2A1F">
      <w:r w:rsidRPr="00D00AE8">
        <w:t xml:space="preserve">[~300 word </w:t>
      </w:r>
      <w:r>
        <w:t>summary</w:t>
      </w:r>
      <w:r w:rsidRPr="00D00AE8">
        <w:t>]</w:t>
      </w:r>
    </w:p>
    <w:p w:rsidR="00465F2C" w:rsidRDefault="00840219" w:rsidP="00433AC6">
      <w:pPr>
        <w:pStyle w:val="ListParagraph"/>
        <w:numPr>
          <w:ilvl w:val="0"/>
          <w:numId w:val="6"/>
        </w:numPr>
      </w:pPr>
      <w:r>
        <w:t>What are the decadal-scale loading or concentration trends of POCs from small tributaries to the Bay?</w:t>
      </w:r>
    </w:p>
    <w:p w:rsidR="001F6018" w:rsidRDefault="001F6018" w:rsidP="00433AC6">
      <w:pPr>
        <w:pStyle w:val="ListParagraph"/>
        <w:numPr>
          <w:ilvl w:val="1"/>
          <w:numId w:val="6"/>
        </w:numPr>
      </w:pPr>
      <w:r>
        <w:t xml:space="preserve">Where </w:t>
      </w:r>
      <w:r w:rsidR="004613C6">
        <w:t>could trend</w:t>
      </w:r>
      <w:r w:rsidR="00E5286A">
        <w:t xml:space="preserve"> be</w:t>
      </w:r>
      <w:r>
        <w:t xml:space="preserve"> measure</w:t>
      </w:r>
      <w:r w:rsidR="00E5286A">
        <w:t>d</w:t>
      </w:r>
      <w:r>
        <w:t>?</w:t>
      </w:r>
      <w:bookmarkStart w:id="0" w:name="_GoBack"/>
      <w:bookmarkEnd w:id="0"/>
    </w:p>
    <w:p w:rsidR="00D0124B" w:rsidRDefault="001F6018" w:rsidP="001F6018">
      <w:r w:rsidRPr="00AE3F76">
        <w:t xml:space="preserve">[~300 word paragraph </w:t>
      </w:r>
      <w:r w:rsidR="00D03743" w:rsidRPr="00D03743">
        <w:rPr>
          <w:u w:val="single"/>
        </w:rPr>
        <w:t xml:space="preserve">conceptually </w:t>
      </w:r>
      <w:r w:rsidRPr="00D03743">
        <w:rPr>
          <w:u w:val="single"/>
        </w:rPr>
        <w:t>discussing</w:t>
      </w:r>
      <w:r>
        <w:t xml:space="preserve"> the options for categories of locations with an emphasis on the rationale for site selection pros and cons associated with each category taking into account spatial proximity to sources and management effort and information gaps</w:t>
      </w:r>
      <w:r w:rsidRPr="00AE3F76">
        <w:t>]</w:t>
      </w:r>
    </w:p>
    <w:p w:rsidR="00465F2C" w:rsidRDefault="00D03743" w:rsidP="00433AC6">
      <w:pPr>
        <w:pStyle w:val="ListParagraph"/>
        <w:numPr>
          <w:ilvl w:val="1"/>
          <w:numId w:val="6"/>
        </w:numPr>
      </w:pPr>
      <w:r>
        <w:t>What is the appropriate media</w:t>
      </w:r>
      <w:r w:rsidR="00840219">
        <w:t xml:space="preserve"> and metrics upon which to measure trends</w:t>
      </w:r>
      <w:r w:rsidR="006A75DA">
        <w:t xml:space="preserve"> and what constitutes a suitable baseline against which to measure future changes in relation to management effort and “natural” environmental attenuation</w:t>
      </w:r>
      <w:r w:rsidR="00840219">
        <w:t>?</w:t>
      </w:r>
    </w:p>
    <w:p w:rsidR="00AE3F76" w:rsidRDefault="00AE3F76" w:rsidP="00AE3F76">
      <w:r w:rsidRPr="00AE3F76">
        <w:t xml:space="preserve">[~300 word paragraph </w:t>
      </w:r>
      <w:r w:rsidR="00D03743" w:rsidRPr="00D03743">
        <w:rPr>
          <w:u w:val="single"/>
        </w:rPr>
        <w:t>conceptually discussing</w:t>
      </w:r>
      <w:r w:rsidR="000C7969">
        <w:t xml:space="preserve"> the options available</w:t>
      </w:r>
      <w:r w:rsidR="001F6018">
        <w:t xml:space="preserve"> taking into account spatial proximity to sources or management effort and temporal variability </w:t>
      </w:r>
      <w:r w:rsidR="000C7969">
        <w:t xml:space="preserve">and the general lack of analysis to determine the appropriate metrics and statistical measures with the exception of Melwani et al 2010 with an emphasis on </w:t>
      </w:r>
      <w:r w:rsidR="006A75DA">
        <w:t>information gaps</w:t>
      </w:r>
      <w:r w:rsidRPr="00AE3F76">
        <w:t>]</w:t>
      </w:r>
    </w:p>
    <w:p w:rsidR="006A75DA" w:rsidRDefault="006A75DA" w:rsidP="00AE3F76">
      <w:r>
        <w:t xml:space="preserve">Table </w:t>
      </w:r>
      <w:r w:rsidR="00D0124B">
        <w:t>8</w:t>
      </w:r>
      <w:r>
        <w:t xml:space="preserve">. </w:t>
      </w:r>
      <w:r w:rsidR="00D03743">
        <w:t>Illustration of p</w:t>
      </w:r>
      <w:r>
        <w:t>ossible indicator parameters for measuring in relation to potential trends associated with management effort in small tributaries.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92E8A" w:rsidRPr="00D92E8A" w:rsidTr="00D0124B">
        <w:tc>
          <w:tcPr>
            <w:tcW w:w="1596" w:type="dxa"/>
            <w:vAlign w:val="center"/>
          </w:tcPr>
          <w:p w:rsidR="00D92E8A" w:rsidRPr="00D92E8A" w:rsidRDefault="00D92E8A" w:rsidP="00D0124B">
            <w:pPr>
              <w:rPr>
                <w:rFonts w:eastAsia="Times New Roman" w:cs="Arial"/>
                <w:b/>
                <w:bCs/>
                <w:sz w:val="16"/>
                <w:szCs w:val="16"/>
              </w:rPr>
            </w:pPr>
            <w:r>
              <w:rPr>
                <w:rFonts w:eastAsia="Times New Roman" w:cs="Arial"/>
                <w:b/>
                <w:bCs/>
                <w:sz w:val="16"/>
                <w:szCs w:val="16"/>
              </w:rPr>
              <w:t>Media</w:t>
            </w:r>
          </w:p>
        </w:tc>
        <w:tc>
          <w:tcPr>
            <w:tcW w:w="1596" w:type="dxa"/>
            <w:vAlign w:val="center"/>
          </w:tcPr>
          <w:p w:rsidR="00D92E8A" w:rsidRPr="00D92E8A" w:rsidRDefault="00D92E8A" w:rsidP="00D0124B">
            <w:pPr>
              <w:jc w:val="center"/>
              <w:rPr>
                <w:rFonts w:eastAsia="Times New Roman" w:cs="Arial"/>
                <w:b/>
                <w:bCs/>
                <w:sz w:val="16"/>
                <w:szCs w:val="16"/>
              </w:rPr>
            </w:pPr>
            <w:r>
              <w:rPr>
                <w:rFonts w:eastAsia="Times New Roman" w:cs="Arial"/>
                <w:b/>
                <w:bCs/>
                <w:sz w:val="16"/>
                <w:szCs w:val="16"/>
              </w:rPr>
              <w:t>Units</w:t>
            </w:r>
          </w:p>
        </w:tc>
        <w:tc>
          <w:tcPr>
            <w:tcW w:w="1596" w:type="dxa"/>
            <w:vAlign w:val="center"/>
          </w:tcPr>
          <w:p w:rsidR="00D92E8A" w:rsidRPr="00D92E8A" w:rsidRDefault="00D92E8A" w:rsidP="00D0124B">
            <w:pPr>
              <w:jc w:val="center"/>
              <w:rPr>
                <w:rFonts w:eastAsia="Times New Roman" w:cs="Arial"/>
                <w:b/>
                <w:bCs/>
                <w:sz w:val="16"/>
                <w:szCs w:val="16"/>
              </w:rPr>
            </w:pPr>
            <w:r>
              <w:rPr>
                <w:rFonts w:eastAsia="Times New Roman" w:cs="Arial"/>
                <w:b/>
                <w:bCs/>
                <w:sz w:val="16"/>
                <w:szCs w:val="16"/>
              </w:rPr>
              <w:t>Period to observe measurable change</w:t>
            </w:r>
          </w:p>
        </w:tc>
        <w:tc>
          <w:tcPr>
            <w:tcW w:w="1596" w:type="dxa"/>
            <w:vAlign w:val="center"/>
          </w:tcPr>
          <w:p w:rsidR="00D92E8A" w:rsidRPr="00D92E8A" w:rsidRDefault="00D0124B" w:rsidP="00D0124B">
            <w:pPr>
              <w:jc w:val="center"/>
              <w:rPr>
                <w:rFonts w:eastAsia="Times New Roman" w:cs="Arial"/>
                <w:b/>
                <w:bCs/>
                <w:sz w:val="16"/>
                <w:szCs w:val="16"/>
              </w:rPr>
            </w:pPr>
            <w:r>
              <w:rPr>
                <w:rFonts w:eastAsia="Times New Roman" w:cs="Arial"/>
                <w:b/>
                <w:bCs/>
                <w:sz w:val="16"/>
                <w:szCs w:val="16"/>
              </w:rPr>
              <w:t>Advantages</w:t>
            </w:r>
          </w:p>
        </w:tc>
        <w:tc>
          <w:tcPr>
            <w:tcW w:w="1596" w:type="dxa"/>
            <w:vAlign w:val="center"/>
          </w:tcPr>
          <w:p w:rsidR="00D92E8A" w:rsidRPr="00D92E8A" w:rsidRDefault="00D0124B" w:rsidP="00D0124B">
            <w:pPr>
              <w:jc w:val="center"/>
              <w:rPr>
                <w:rFonts w:eastAsia="Times New Roman" w:cs="Arial"/>
                <w:b/>
                <w:bCs/>
                <w:sz w:val="16"/>
                <w:szCs w:val="16"/>
              </w:rPr>
            </w:pPr>
            <w:r>
              <w:rPr>
                <w:rFonts w:eastAsia="Times New Roman" w:cs="Arial"/>
                <w:b/>
                <w:bCs/>
                <w:sz w:val="16"/>
                <w:szCs w:val="16"/>
              </w:rPr>
              <w:t>Disadvantages</w:t>
            </w:r>
          </w:p>
        </w:tc>
        <w:tc>
          <w:tcPr>
            <w:tcW w:w="1596" w:type="dxa"/>
            <w:vAlign w:val="center"/>
          </w:tcPr>
          <w:p w:rsidR="00D92E8A" w:rsidRPr="00D92E8A" w:rsidRDefault="00D92E8A" w:rsidP="00D0124B">
            <w:pPr>
              <w:jc w:val="center"/>
              <w:rPr>
                <w:rFonts w:eastAsia="Times New Roman" w:cs="Arial"/>
                <w:b/>
                <w:bCs/>
                <w:sz w:val="16"/>
                <w:szCs w:val="16"/>
              </w:rPr>
            </w:pPr>
            <w:r>
              <w:rPr>
                <w:rFonts w:eastAsia="Times New Roman" w:cs="Arial"/>
                <w:b/>
                <w:bCs/>
                <w:sz w:val="16"/>
                <w:szCs w:val="16"/>
              </w:rPr>
              <w:t>Existence of base line data (Yes or No)</w:t>
            </w:r>
          </w:p>
        </w:tc>
      </w:tr>
      <w:tr w:rsidR="00D92E8A" w:rsidRPr="00D92E8A" w:rsidTr="00D92E8A">
        <w:tc>
          <w:tcPr>
            <w:tcW w:w="1596" w:type="dxa"/>
          </w:tcPr>
          <w:p w:rsidR="00D92E8A" w:rsidRPr="00D92E8A" w:rsidRDefault="00D92E8A" w:rsidP="00AE3F76">
            <w:pPr>
              <w:rPr>
                <w:rFonts w:eastAsia="Times New Roman" w:cs="Arial"/>
                <w:bCs/>
                <w:sz w:val="16"/>
                <w:szCs w:val="16"/>
              </w:rPr>
            </w:pPr>
            <w:r w:rsidRPr="00D92E8A">
              <w:rPr>
                <w:rFonts w:eastAsia="Times New Roman" w:cs="Arial"/>
                <w:bCs/>
                <w:sz w:val="16"/>
                <w:szCs w:val="16"/>
              </w:rPr>
              <w:t>Stormwater</w:t>
            </w:r>
            <w:r w:rsidR="001F6018">
              <w:rPr>
                <w:rFonts w:eastAsia="Times New Roman" w:cs="Arial"/>
                <w:bCs/>
                <w:sz w:val="16"/>
                <w:szCs w:val="16"/>
              </w:rPr>
              <w:t xml:space="preserve"> concentrations</w:t>
            </w:r>
          </w:p>
        </w:tc>
        <w:tc>
          <w:tcPr>
            <w:tcW w:w="1596" w:type="dxa"/>
          </w:tcPr>
          <w:p w:rsidR="00D92E8A" w:rsidRPr="00D92E8A" w:rsidRDefault="001F6018" w:rsidP="00AE3F76">
            <w:pPr>
              <w:rPr>
                <w:rFonts w:eastAsia="Times New Roman" w:cs="Arial"/>
                <w:bCs/>
                <w:sz w:val="16"/>
                <w:szCs w:val="16"/>
              </w:rPr>
            </w:pPr>
            <w:r>
              <w:rPr>
                <w:rFonts w:eastAsia="Times New Roman" w:cs="Arial"/>
                <w:bCs/>
                <w:sz w:val="16"/>
                <w:szCs w:val="16"/>
              </w:rPr>
              <w:t>(ng/L)</w:t>
            </w:r>
          </w:p>
        </w:tc>
        <w:tc>
          <w:tcPr>
            <w:tcW w:w="1596" w:type="dxa"/>
          </w:tcPr>
          <w:p w:rsidR="00D92E8A" w:rsidRPr="00D92E8A" w:rsidRDefault="00D92E8A" w:rsidP="00AE3F76">
            <w:pPr>
              <w:rPr>
                <w:rFonts w:eastAsia="Times New Roman" w:cs="Arial"/>
                <w:bCs/>
                <w:sz w:val="16"/>
                <w:szCs w:val="16"/>
              </w:rPr>
            </w:pPr>
            <w:r>
              <w:rPr>
                <w:rFonts w:eastAsia="Times New Roman" w:cs="Arial"/>
                <w:bCs/>
                <w:sz w:val="16"/>
                <w:szCs w:val="16"/>
              </w:rPr>
              <w:t>Unknown</w:t>
            </w:r>
          </w:p>
        </w:tc>
        <w:tc>
          <w:tcPr>
            <w:tcW w:w="1596" w:type="dxa"/>
          </w:tcPr>
          <w:p w:rsidR="00D92E8A" w:rsidRPr="00D92E8A" w:rsidRDefault="00D92E8A" w:rsidP="00AE3F76">
            <w:pPr>
              <w:rPr>
                <w:rFonts w:eastAsia="Times New Roman" w:cs="Arial"/>
                <w:bCs/>
                <w:sz w:val="16"/>
                <w:szCs w:val="16"/>
              </w:rPr>
            </w:pPr>
          </w:p>
        </w:tc>
        <w:tc>
          <w:tcPr>
            <w:tcW w:w="1596" w:type="dxa"/>
          </w:tcPr>
          <w:p w:rsidR="00D92E8A" w:rsidRPr="00D92E8A" w:rsidRDefault="00D92E8A" w:rsidP="00AE3F76">
            <w:pPr>
              <w:rPr>
                <w:rFonts w:eastAsia="Times New Roman" w:cs="Arial"/>
                <w:bCs/>
                <w:sz w:val="16"/>
                <w:szCs w:val="16"/>
              </w:rPr>
            </w:pPr>
          </w:p>
        </w:tc>
        <w:tc>
          <w:tcPr>
            <w:tcW w:w="1596" w:type="dxa"/>
          </w:tcPr>
          <w:p w:rsidR="00D92E8A" w:rsidRPr="00D92E8A" w:rsidRDefault="00D92E8A" w:rsidP="00AE3F76">
            <w:pPr>
              <w:rPr>
                <w:rFonts w:eastAsia="Times New Roman" w:cs="Arial"/>
                <w:bCs/>
                <w:sz w:val="16"/>
                <w:szCs w:val="16"/>
              </w:rPr>
            </w:pPr>
            <w:r>
              <w:rPr>
                <w:rFonts w:eastAsia="Times New Roman" w:cs="Arial"/>
                <w:bCs/>
                <w:sz w:val="16"/>
                <w:szCs w:val="16"/>
              </w:rPr>
              <w:t>Yes</w:t>
            </w:r>
          </w:p>
        </w:tc>
      </w:tr>
      <w:tr w:rsidR="00D92E8A" w:rsidRPr="00D92E8A" w:rsidTr="00D92E8A">
        <w:tc>
          <w:tcPr>
            <w:tcW w:w="1596" w:type="dxa"/>
          </w:tcPr>
          <w:p w:rsidR="00D92E8A" w:rsidRPr="00D92E8A" w:rsidRDefault="001F6018" w:rsidP="00AE3F76">
            <w:pPr>
              <w:rPr>
                <w:rFonts w:eastAsia="Times New Roman" w:cs="Arial"/>
                <w:bCs/>
                <w:sz w:val="16"/>
                <w:szCs w:val="16"/>
              </w:rPr>
            </w:pPr>
            <w:r>
              <w:rPr>
                <w:rFonts w:eastAsia="Times New Roman" w:cs="Arial"/>
                <w:bCs/>
                <w:sz w:val="16"/>
                <w:szCs w:val="16"/>
              </w:rPr>
              <w:t>Stormwater particle ratio</w:t>
            </w:r>
          </w:p>
        </w:tc>
        <w:tc>
          <w:tcPr>
            <w:tcW w:w="1596" w:type="dxa"/>
          </w:tcPr>
          <w:p w:rsidR="00D92E8A" w:rsidRDefault="00D92E8A" w:rsidP="00AE3F76">
            <w:pPr>
              <w:rPr>
                <w:rFonts w:eastAsia="Times New Roman" w:cs="Arial"/>
                <w:bCs/>
                <w:sz w:val="16"/>
                <w:szCs w:val="16"/>
              </w:rPr>
            </w:pPr>
            <w:r>
              <w:rPr>
                <w:rFonts w:eastAsia="Times New Roman" w:cs="Arial"/>
                <w:bCs/>
                <w:sz w:val="16"/>
                <w:szCs w:val="16"/>
              </w:rPr>
              <w:t>(mg/kg)</w:t>
            </w:r>
          </w:p>
        </w:tc>
        <w:tc>
          <w:tcPr>
            <w:tcW w:w="1596" w:type="dxa"/>
          </w:tcPr>
          <w:p w:rsidR="00D92E8A" w:rsidRDefault="001F6018" w:rsidP="00AE3F76">
            <w:pPr>
              <w:rPr>
                <w:rFonts w:eastAsia="Times New Roman" w:cs="Arial"/>
                <w:bCs/>
                <w:sz w:val="16"/>
                <w:szCs w:val="16"/>
              </w:rPr>
            </w:pPr>
            <w:r>
              <w:rPr>
                <w:rFonts w:eastAsia="Times New Roman" w:cs="Arial"/>
                <w:bCs/>
                <w:sz w:val="16"/>
                <w:szCs w:val="16"/>
              </w:rPr>
              <w:t>A decade for x% change</w:t>
            </w:r>
          </w:p>
        </w:tc>
        <w:tc>
          <w:tcPr>
            <w:tcW w:w="1596" w:type="dxa"/>
          </w:tcPr>
          <w:p w:rsidR="00D92E8A" w:rsidRPr="00D92E8A" w:rsidRDefault="00D92E8A" w:rsidP="00AE3F76">
            <w:pPr>
              <w:rPr>
                <w:rFonts w:eastAsia="Times New Roman" w:cs="Arial"/>
                <w:bCs/>
                <w:sz w:val="16"/>
                <w:szCs w:val="16"/>
              </w:rPr>
            </w:pPr>
          </w:p>
        </w:tc>
        <w:tc>
          <w:tcPr>
            <w:tcW w:w="1596" w:type="dxa"/>
          </w:tcPr>
          <w:p w:rsidR="00D92E8A" w:rsidRPr="00D92E8A" w:rsidRDefault="00D92E8A" w:rsidP="00AE3F76">
            <w:pPr>
              <w:rPr>
                <w:rFonts w:eastAsia="Times New Roman" w:cs="Arial"/>
                <w:bCs/>
                <w:sz w:val="16"/>
                <w:szCs w:val="16"/>
              </w:rPr>
            </w:pPr>
          </w:p>
        </w:tc>
        <w:tc>
          <w:tcPr>
            <w:tcW w:w="1596" w:type="dxa"/>
          </w:tcPr>
          <w:p w:rsidR="00D92E8A" w:rsidRDefault="00D92E8A" w:rsidP="00AE3F76">
            <w:pPr>
              <w:rPr>
                <w:rFonts w:eastAsia="Times New Roman" w:cs="Arial"/>
                <w:bCs/>
                <w:sz w:val="16"/>
                <w:szCs w:val="16"/>
              </w:rPr>
            </w:pPr>
          </w:p>
        </w:tc>
      </w:tr>
      <w:tr w:rsidR="00D92E8A" w:rsidRPr="00D92E8A" w:rsidTr="00D92E8A">
        <w:tc>
          <w:tcPr>
            <w:tcW w:w="1596" w:type="dxa"/>
          </w:tcPr>
          <w:p w:rsidR="00D92E8A" w:rsidRPr="00D92E8A" w:rsidRDefault="001F6018" w:rsidP="00AE3F76">
            <w:pPr>
              <w:rPr>
                <w:rFonts w:eastAsia="Times New Roman" w:cs="Arial"/>
                <w:bCs/>
                <w:sz w:val="16"/>
                <w:szCs w:val="16"/>
              </w:rPr>
            </w:pPr>
            <w:r>
              <w:rPr>
                <w:rFonts w:eastAsia="Times New Roman" w:cs="Arial"/>
                <w:bCs/>
                <w:sz w:val="16"/>
                <w:szCs w:val="16"/>
              </w:rPr>
              <w:t>Stormwater load</w:t>
            </w:r>
          </w:p>
        </w:tc>
        <w:tc>
          <w:tcPr>
            <w:tcW w:w="1596" w:type="dxa"/>
          </w:tcPr>
          <w:p w:rsidR="00D92E8A" w:rsidRDefault="001F6018" w:rsidP="00D0124B">
            <w:pPr>
              <w:rPr>
                <w:rFonts w:eastAsia="Times New Roman" w:cs="Arial"/>
                <w:bCs/>
                <w:sz w:val="16"/>
                <w:szCs w:val="16"/>
              </w:rPr>
            </w:pPr>
            <w:r>
              <w:rPr>
                <w:rFonts w:eastAsia="Times New Roman" w:cs="Arial"/>
                <w:bCs/>
                <w:sz w:val="16"/>
                <w:szCs w:val="16"/>
              </w:rPr>
              <w:t>(kg</w:t>
            </w:r>
            <w:r w:rsidR="00D0124B">
              <w:rPr>
                <w:rFonts w:eastAsia="Times New Roman" w:cs="Arial"/>
                <w:bCs/>
                <w:sz w:val="16"/>
                <w:szCs w:val="16"/>
              </w:rPr>
              <w:t>/month</w:t>
            </w:r>
            <w:r>
              <w:rPr>
                <w:rFonts w:eastAsia="Times New Roman" w:cs="Arial"/>
                <w:bCs/>
                <w:sz w:val="16"/>
                <w:szCs w:val="16"/>
              </w:rPr>
              <w:t>)</w:t>
            </w:r>
          </w:p>
        </w:tc>
        <w:tc>
          <w:tcPr>
            <w:tcW w:w="1596" w:type="dxa"/>
          </w:tcPr>
          <w:p w:rsidR="00D92E8A" w:rsidRDefault="001F6018" w:rsidP="00AE3F76">
            <w:pPr>
              <w:rPr>
                <w:rFonts w:eastAsia="Times New Roman" w:cs="Arial"/>
                <w:bCs/>
                <w:sz w:val="16"/>
                <w:szCs w:val="16"/>
              </w:rPr>
            </w:pPr>
            <w:r>
              <w:rPr>
                <w:rFonts w:eastAsia="Times New Roman" w:cs="Arial"/>
                <w:bCs/>
                <w:sz w:val="16"/>
                <w:szCs w:val="16"/>
              </w:rPr>
              <w:t>Unknown</w:t>
            </w:r>
          </w:p>
        </w:tc>
        <w:tc>
          <w:tcPr>
            <w:tcW w:w="1596" w:type="dxa"/>
          </w:tcPr>
          <w:p w:rsidR="00D92E8A" w:rsidRPr="00D92E8A" w:rsidRDefault="00D92E8A" w:rsidP="00AE3F76">
            <w:pPr>
              <w:rPr>
                <w:rFonts w:eastAsia="Times New Roman" w:cs="Arial"/>
                <w:bCs/>
                <w:sz w:val="16"/>
                <w:szCs w:val="16"/>
              </w:rPr>
            </w:pPr>
          </w:p>
        </w:tc>
        <w:tc>
          <w:tcPr>
            <w:tcW w:w="1596" w:type="dxa"/>
          </w:tcPr>
          <w:p w:rsidR="00D92E8A" w:rsidRPr="00D92E8A" w:rsidRDefault="00D92E8A" w:rsidP="00AE3F76">
            <w:pPr>
              <w:rPr>
                <w:rFonts w:eastAsia="Times New Roman" w:cs="Arial"/>
                <w:bCs/>
                <w:sz w:val="16"/>
                <w:szCs w:val="16"/>
              </w:rPr>
            </w:pPr>
          </w:p>
        </w:tc>
        <w:tc>
          <w:tcPr>
            <w:tcW w:w="1596" w:type="dxa"/>
          </w:tcPr>
          <w:p w:rsidR="00D92E8A" w:rsidRDefault="00D92E8A" w:rsidP="00AE3F76">
            <w:pPr>
              <w:rPr>
                <w:rFonts w:eastAsia="Times New Roman" w:cs="Arial"/>
                <w:bCs/>
                <w:sz w:val="16"/>
                <w:szCs w:val="16"/>
              </w:rPr>
            </w:pPr>
          </w:p>
        </w:tc>
      </w:tr>
      <w:tr w:rsidR="00D92E8A" w:rsidRPr="00D92E8A" w:rsidTr="00D92E8A">
        <w:tc>
          <w:tcPr>
            <w:tcW w:w="1596" w:type="dxa"/>
          </w:tcPr>
          <w:p w:rsidR="00D92E8A" w:rsidRPr="00D92E8A" w:rsidRDefault="001F6018" w:rsidP="00AE3F76">
            <w:pPr>
              <w:rPr>
                <w:rFonts w:eastAsia="Times New Roman" w:cs="Arial"/>
                <w:bCs/>
                <w:sz w:val="16"/>
                <w:szCs w:val="16"/>
              </w:rPr>
            </w:pPr>
            <w:r>
              <w:rPr>
                <w:rFonts w:eastAsia="Times New Roman" w:cs="Arial"/>
                <w:bCs/>
                <w:sz w:val="16"/>
                <w:szCs w:val="16"/>
              </w:rPr>
              <w:t>Bed sediment particle concentration</w:t>
            </w:r>
          </w:p>
        </w:tc>
        <w:tc>
          <w:tcPr>
            <w:tcW w:w="1596" w:type="dxa"/>
          </w:tcPr>
          <w:p w:rsidR="00D92E8A" w:rsidRDefault="001F6018" w:rsidP="00AE3F76">
            <w:pPr>
              <w:rPr>
                <w:rFonts w:eastAsia="Times New Roman" w:cs="Arial"/>
                <w:bCs/>
                <w:sz w:val="16"/>
                <w:szCs w:val="16"/>
              </w:rPr>
            </w:pPr>
            <w:r>
              <w:rPr>
                <w:rFonts w:eastAsia="Times New Roman" w:cs="Arial"/>
                <w:bCs/>
                <w:sz w:val="16"/>
                <w:szCs w:val="16"/>
              </w:rPr>
              <w:t>(mg/kg)</w:t>
            </w:r>
          </w:p>
        </w:tc>
        <w:tc>
          <w:tcPr>
            <w:tcW w:w="1596" w:type="dxa"/>
          </w:tcPr>
          <w:p w:rsidR="00D92E8A" w:rsidRDefault="001F6018" w:rsidP="00AE3F76">
            <w:pPr>
              <w:rPr>
                <w:rFonts w:eastAsia="Times New Roman" w:cs="Arial"/>
                <w:bCs/>
                <w:sz w:val="16"/>
                <w:szCs w:val="16"/>
              </w:rPr>
            </w:pPr>
            <w:r>
              <w:rPr>
                <w:rFonts w:eastAsia="Times New Roman" w:cs="Arial"/>
                <w:bCs/>
                <w:sz w:val="16"/>
                <w:szCs w:val="16"/>
              </w:rPr>
              <w:t>Unknown</w:t>
            </w:r>
          </w:p>
        </w:tc>
        <w:tc>
          <w:tcPr>
            <w:tcW w:w="1596" w:type="dxa"/>
          </w:tcPr>
          <w:p w:rsidR="00D92E8A" w:rsidRPr="00D92E8A" w:rsidRDefault="00D92E8A" w:rsidP="00AE3F76">
            <w:pPr>
              <w:rPr>
                <w:rFonts w:eastAsia="Times New Roman" w:cs="Arial"/>
                <w:bCs/>
                <w:sz w:val="16"/>
                <w:szCs w:val="16"/>
              </w:rPr>
            </w:pPr>
          </w:p>
        </w:tc>
        <w:tc>
          <w:tcPr>
            <w:tcW w:w="1596" w:type="dxa"/>
          </w:tcPr>
          <w:p w:rsidR="00D92E8A" w:rsidRPr="00D92E8A" w:rsidRDefault="00D92E8A" w:rsidP="00AE3F76">
            <w:pPr>
              <w:rPr>
                <w:rFonts w:eastAsia="Times New Roman" w:cs="Arial"/>
                <w:bCs/>
                <w:sz w:val="16"/>
                <w:szCs w:val="16"/>
              </w:rPr>
            </w:pPr>
          </w:p>
        </w:tc>
        <w:tc>
          <w:tcPr>
            <w:tcW w:w="1596" w:type="dxa"/>
          </w:tcPr>
          <w:p w:rsidR="00D92E8A" w:rsidRDefault="00D92E8A" w:rsidP="00AE3F76">
            <w:pPr>
              <w:rPr>
                <w:rFonts w:eastAsia="Times New Roman" w:cs="Arial"/>
                <w:bCs/>
                <w:sz w:val="16"/>
                <w:szCs w:val="16"/>
              </w:rPr>
            </w:pPr>
          </w:p>
        </w:tc>
      </w:tr>
      <w:tr w:rsidR="001F6018" w:rsidRPr="00D92E8A" w:rsidTr="00D92E8A">
        <w:tc>
          <w:tcPr>
            <w:tcW w:w="1596" w:type="dxa"/>
          </w:tcPr>
          <w:p w:rsidR="001F6018" w:rsidRDefault="001F6018" w:rsidP="00AE3F76">
            <w:pPr>
              <w:rPr>
                <w:rFonts w:eastAsia="Times New Roman" w:cs="Arial"/>
                <w:bCs/>
                <w:sz w:val="16"/>
                <w:szCs w:val="16"/>
              </w:rPr>
            </w:pPr>
            <w:r>
              <w:rPr>
                <w:rFonts w:eastAsia="Times New Roman" w:cs="Arial"/>
                <w:bCs/>
                <w:sz w:val="16"/>
                <w:szCs w:val="16"/>
              </w:rPr>
              <w:lastRenderedPageBreak/>
              <w:t>Mass removed</w:t>
            </w:r>
          </w:p>
        </w:tc>
        <w:tc>
          <w:tcPr>
            <w:tcW w:w="1596" w:type="dxa"/>
          </w:tcPr>
          <w:p w:rsidR="001F6018" w:rsidRDefault="001F6018" w:rsidP="00AE3F76">
            <w:pPr>
              <w:rPr>
                <w:rFonts w:eastAsia="Times New Roman" w:cs="Arial"/>
                <w:bCs/>
                <w:sz w:val="16"/>
                <w:szCs w:val="16"/>
              </w:rPr>
            </w:pPr>
            <w:r>
              <w:rPr>
                <w:rFonts w:eastAsia="Times New Roman" w:cs="Arial"/>
                <w:bCs/>
                <w:sz w:val="16"/>
                <w:szCs w:val="16"/>
              </w:rPr>
              <w:t>(kg</w:t>
            </w:r>
            <w:r w:rsidR="002A4CE5">
              <w:rPr>
                <w:rFonts w:eastAsia="Times New Roman" w:cs="Arial"/>
                <w:bCs/>
                <w:sz w:val="16"/>
                <w:szCs w:val="16"/>
              </w:rPr>
              <w:t>/ year</w:t>
            </w:r>
            <w:r>
              <w:rPr>
                <w:rFonts w:eastAsia="Times New Roman" w:cs="Arial"/>
                <w:bCs/>
                <w:sz w:val="16"/>
                <w:szCs w:val="16"/>
              </w:rPr>
              <w:t>)</w:t>
            </w:r>
          </w:p>
        </w:tc>
        <w:tc>
          <w:tcPr>
            <w:tcW w:w="1596" w:type="dxa"/>
          </w:tcPr>
          <w:p w:rsidR="001F6018" w:rsidRDefault="001F6018" w:rsidP="00AE3F76">
            <w:pPr>
              <w:rPr>
                <w:rFonts w:eastAsia="Times New Roman" w:cs="Arial"/>
                <w:bCs/>
                <w:sz w:val="16"/>
                <w:szCs w:val="16"/>
              </w:rPr>
            </w:pPr>
            <w:r>
              <w:rPr>
                <w:rFonts w:eastAsia="Times New Roman" w:cs="Arial"/>
                <w:bCs/>
                <w:sz w:val="16"/>
                <w:szCs w:val="16"/>
              </w:rPr>
              <w:t>Unknown</w:t>
            </w:r>
          </w:p>
        </w:tc>
        <w:tc>
          <w:tcPr>
            <w:tcW w:w="1596" w:type="dxa"/>
          </w:tcPr>
          <w:p w:rsidR="001F6018" w:rsidRPr="00D92E8A" w:rsidRDefault="001F6018" w:rsidP="00AE3F76">
            <w:pPr>
              <w:rPr>
                <w:rFonts w:eastAsia="Times New Roman" w:cs="Arial"/>
                <w:bCs/>
                <w:sz w:val="16"/>
                <w:szCs w:val="16"/>
              </w:rPr>
            </w:pPr>
          </w:p>
        </w:tc>
        <w:tc>
          <w:tcPr>
            <w:tcW w:w="1596" w:type="dxa"/>
          </w:tcPr>
          <w:p w:rsidR="001F6018" w:rsidRPr="00D92E8A" w:rsidRDefault="001F6018" w:rsidP="00AE3F76">
            <w:pPr>
              <w:rPr>
                <w:rFonts w:eastAsia="Times New Roman" w:cs="Arial"/>
                <w:bCs/>
                <w:sz w:val="16"/>
                <w:szCs w:val="16"/>
              </w:rPr>
            </w:pPr>
          </w:p>
        </w:tc>
        <w:tc>
          <w:tcPr>
            <w:tcW w:w="1596" w:type="dxa"/>
          </w:tcPr>
          <w:p w:rsidR="001F6018" w:rsidRDefault="001F6018" w:rsidP="00AE3F76">
            <w:pPr>
              <w:rPr>
                <w:rFonts w:eastAsia="Times New Roman" w:cs="Arial"/>
                <w:bCs/>
                <w:sz w:val="16"/>
                <w:szCs w:val="16"/>
              </w:rPr>
            </w:pPr>
          </w:p>
        </w:tc>
      </w:tr>
      <w:tr w:rsidR="001F6018" w:rsidRPr="00D92E8A" w:rsidTr="00D92E8A">
        <w:tc>
          <w:tcPr>
            <w:tcW w:w="1596" w:type="dxa"/>
          </w:tcPr>
          <w:p w:rsidR="001F6018" w:rsidRDefault="001F6018" w:rsidP="00AE3F76">
            <w:pPr>
              <w:rPr>
                <w:rFonts w:eastAsia="Times New Roman" w:cs="Arial"/>
                <w:bCs/>
                <w:sz w:val="16"/>
                <w:szCs w:val="16"/>
              </w:rPr>
            </w:pPr>
            <w:r>
              <w:rPr>
                <w:rFonts w:eastAsia="Times New Roman" w:cs="Arial"/>
                <w:bCs/>
                <w:sz w:val="16"/>
                <w:szCs w:val="16"/>
              </w:rPr>
              <w:t>Bio-indicators</w:t>
            </w:r>
          </w:p>
        </w:tc>
        <w:tc>
          <w:tcPr>
            <w:tcW w:w="1596" w:type="dxa"/>
          </w:tcPr>
          <w:p w:rsidR="001F6018" w:rsidRDefault="001F6018" w:rsidP="00AE3F76">
            <w:pPr>
              <w:rPr>
                <w:rFonts w:eastAsia="Times New Roman" w:cs="Arial"/>
                <w:bCs/>
                <w:sz w:val="16"/>
                <w:szCs w:val="16"/>
              </w:rPr>
            </w:pPr>
            <w:r>
              <w:rPr>
                <w:rFonts w:eastAsia="Times New Roman" w:cs="Arial"/>
                <w:bCs/>
                <w:sz w:val="16"/>
                <w:szCs w:val="16"/>
              </w:rPr>
              <w:t>(mg/kg</w:t>
            </w:r>
            <w:r w:rsidR="009A3ADD">
              <w:rPr>
                <w:rFonts w:eastAsia="Times New Roman" w:cs="Arial"/>
                <w:bCs/>
                <w:sz w:val="16"/>
                <w:szCs w:val="16"/>
              </w:rPr>
              <w:t xml:space="preserve"> tissue dry-weight</w:t>
            </w:r>
            <w:r>
              <w:rPr>
                <w:rFonts w:eastAsia="Times New Roman" w:cs="Arial"/>
                <w:bCs/>
                <w:sz w:val="16"/>
                <w:szCs w:val="16"/>
              </w:rPr>
              <w:t>)</w:t>
            </w:r>
          </w:p>
        </w:tc>
        <w:tc>
          <w:tcPr>
            <w:tcW w:w="1596" w:type="dxa"/>
          </w:tcPr>
          <w:p w:rsidR="001F6018" w:rsidRDefault="009A3ADD" w:rsidP="00AE3F76">
            <w:pPr>
              <w:rPr>
                <w:rFonts w:eastAsia="Times New Roman" w:cs="Arial"/>
                <w:bCs/>
                <w:sz w:val="16"/>
                <w:szCs w:val="16"/>
              </w:rPr>
            </w:pPr>
            <w:r>
              <w:rPr>
                <w:rFonts w:eastAsia="Times New Roman" w:cs="Arial"/>
                <w:bCs/>
                <w:sz w:val="16"/>
                <w:szCs w:val="16"/>
              </w:rPr>
              <w:t>Unknown</w:t>
            </w:r>
          </w:p>
        </w:tc>
        <w:tc>
          <w:tcPr>
            <w:tcW w:w="1596" w:type="dxa"/>
          </w:tcPr>
          <w:p w:rsidR="001F6018" w:rsidRPr="00D92E8A" w:rsidRDefault="001F6018" w:rsidP="00AE3F76">
            <w:pPr>
              <w:rPr>
                <w:rFonts w:eastAsia="Times New Roman" w:cs="Arial"/>
                <w:bCs/>
                <w:sz w:val="16"/>
                <w:szCs w:val="16"/>
              </w:rPr>
            </w:pPr>
          </w:p>
        </w:tc>
        <w:tc>
          <w:tcPr>
            <w:tcW w:w="1596" w:type="dxa"/>
          </w:tcPr>
          <w:p w:rsidR="001F6018" w:rsidRPr="00D92E8A" w:rsidRDefault="001F6018" w:rsidP="00AE3F76">
            <w:pPr>
              <w:rPr>
                <w:rFonts w:eastAsia="Times New Roman" w:cs="Arial"/>
                <w:bCs/>
                <w:sz w:val="16"/>
                <w:szCs w:val="16"/>
              </w:rPr>
            </w:pPr>
          </w:p>
        </w:tc>
        <w:tc>
          <w:tcPr>
            <w:tcW w:w="1596" w:type="dxa"/>
          </w:tcPr>
          <w:p w:rsidR="001F6018" w:rsidRDefault="001F6018" w:rsidP="00AE3F76">
            <w:pPr>
              <w:rPr>
                <w:rFonts w:eastAsia="Times New Roman" w:cs="Arial"/>
                <w:bCs/>
                <w:sz w:val="16"/>
                <w:szCs w:val="16"/>
              </w:rPr>
            </w:pPr>
          </w:p>
        </w:tc>
      </w:tr>
      <w:tr w:rsidR="001F6018" w:rsidRPr="00D92E8A" w:rsidTr="00D92E8A">
        <w:tc>
          <w:tcPr>
            <w:tcW w:w="1596" w:type="dxa"/>
          </w:tcPr>
          <w:p w:rsidR="001F6018" w:rsidRDefault="001F6018" w:rsidP="00AE3F76">
            <w:pPr>
              <w:rPr>
                <w:rFonts w:eastAsia="Times New Roman" w:cs="Arial"/>
                <w:bCs/>
                <w:sz w:val="16"/>
                <w:szCs w:val="16"/>
              </w:rPr>
            </w:pPr>
            <w:r>
              <w:rPr>
                <w:rFonts w:eastAsia="Times New Roman" w:cs="Arial"/>
                <w:bCs/>
                <w:sz w:val="16"/>
                <w:szCs w:val="16"/>
              </w:rPr>
              <w:t>Surrogate measures</w:t>
            </w:r>
          </w:p>
        </w:tc>
        <w:tc>
          <w:tcPr>
            <w:tcW w:w="1596" w:type="dxa"/>
          </w:tcPr>
          <w:p w:rsidR="001F6018" w:rsidRDefault="009A3ADD" w:rsidP="00AE3F76">
            <w:pPr>
              <w:rPr>
                <w:rFonts w:eastAsia="Times New Roman" w:cs="Arial"/>
                <w:bCs/>
                <w:sz w:val="16"/>
                <w:szCs w:val="16"/>
              </w:rPr>
            </w:pPr>
            <w:r>
              <w:rPr>
                <w:rFonts w:eastAsia="Times New Roman" w:cs="Arial"/>
                <w:bCs/>
                <w:sz w:val="16"/>
                <w:szCs w:val="16"/>
              </w:rPr>
              <w:t>(mg/kg)</w:t>
            </w:r>
          </w:p>
        </w:tc>
        <w:tc>
          <w:tcPr>
            <w:tcW w:w="1596" w:type="dxa"/>
          </w:tcPr>
          <w:p w:rsidR="001F6018" w:rsidRDefault="009A3ADD" w:rsidP="00AE3F76">
            <w:pPr>
              <w:rPr>
                <w:rFonts w:eastAsia="Times New Roman" w:cs="Arial"/>
                <w:bCs/>
                <w:sz w:val="16"/>
                <w:szCs w:val="16"/>
              </w:rPr>
            </w:pPr>
            <w:r>
              <w:rPr>
                <w:rFonts w:eastAsia="Times New Roman" w:cs="Arial"/>
                <w:bCs/>
                <w:sz w:val="16"/>
                <w:szCs w:val="16"/>
              </w:rPr>
              <w:t>Unknown</w:t>
            </w:r>
          </w:p>
        </w:tc>
        <w:tc>
          <w:tcPr>
            <w:tcW w:w="1596" w:type="dxa"/>
          </w:tcPr>
          <w:p w:rsidR="001F6018" w:rsidRPr="00D92E8A" w:rsidRDefault="001F6018" w:rsidP="00AE3F76">
            <w:pPr>
              <w:rPr>
                <w:rFonts w:eastAsia="Times New Roman" w:cs="Arial"/>
                <w:bCs/>
                <w:sz w:val="16"/>
                <w:szCs w:val="16"/>
              </w:rPr>
            </w:pPr>
          </w:p>
        </w:tc>
        <w:tc>
          <w:tcPr>
            <w:tcW w:w="1596" w:type="dxa"/>
          </w:tcPr>
          <w:p w:rsidR="001F6018" w:rsidRPr="00D92E8A" w:rsidRDefault="001F6018" w:rsidP="00AE3F76">
            <w:pPr>
              <w:rPr>
                <w:rFonts w:eastAsia="Times New Roman" w:cs="Arial"/>
                <w:bCs/>
                <w:sz w:val="16"/>
                <w:szCs w:val="16"/>
              </w:rPr>
            </w:pPr>
          </w:p>
        </w:tc>
        <w:tc>
          <w:tcPr>
            <w:tcW w:w="1596" w:type="dxa"/>
          </w:tcPr>
          <w:p w:rsidR="001F6018" w:rsidRDefault="001F6018" w:rsidP="00AE3F76">
            <w:pPr>
              <w:rPr>
                <w:rFonts w:eastAsia="Times New Roman" w:cs="Arial"/>
                <w:bCs/>
                <w:sz w:val="16"/>
                <w:szCs w:val="16"/>
              </w:rPr>
            </w:pPr>
          </w:p>
        </w:tc>
      </w:tr>
    </w:tbl>
    <w:p w:rsidR="006A75DA" w:rsidRDefault="006A75DA" w:rsidP="006A75DA"/>
    <w:p w:rsidR="00312928" w:rsidRDefault="00840219" w:rsidP="00433AC6">
      <w:pPr>
        <w:pStyle w:val="ListParagraph"/>
        <w:numPr>
          <w:ilvl w:val="1"/>
          <w:numId w:val="6"/>
        </w:numPr>
      </w:pPr>
      <w:r>
        <w:t xml:space="preserve">What data have </w:t>
      </w:r>
      <w:r w:rsidR="00D03743">
        <w:t>been collected to-</w:t>
      </w:r>
      <w:r>
        <w:t>date w</w:t>
      </w:r>
      <w:r w:rsidR="009A3ADD">
        <w:t>hich may serve as baseline data</w:t>
      </w:r>
    </w:p>
    <w:p w:rsidR="00312928" w:rsidRDefault="00312928" w:rsidP="00AD2622">
      <w:r w:rsidRPr="00AE3F76">
        <w:t xml:space="preserve">[~300 word paragraph </w:t>
      </w:r>
      <w:r>
        <w:t>discussing the available baseline data and information gaps</w:t>
      </w:r>
      <w:r w:rsidRPr="00AE3F76">
        <w:t>]</w:t>
      </w:r>
    </w:p>
    <w:p w:rsidR="00312928" w:rsidRDefault="00312928" w:rsidP="00AD2622">
      <w:r>
        <w:t>Refer to Appendix Table 3.</w:t>
      </w:r>
    </w:p>
    <w:p w:rsidR="00312928" w:rsidRDefault="00312928" w:rsidP="00433AC6">
      <w:pPr>
        <w:pStyle w:val="ListParagraph"/>
        <w:numPr>
          <w:ilvl w:val="1"/>
          <w:numId w:val="6"/>
        </w:numPr>
      </w:pPr>
      <w:r>
        <w:t>What will be reasonable and useful checkpoint for revisiting trends information?</w:t>
      </w:r>
    </w:p>
    <w:p w:rsidR="00AD2622" w:rsidRDefault="00AD2622" w:rsidP="00AD2622">
      <w:r w:rsidRPr="00D00AE8">
        <w:t xml:space="preserve">[~300 word </w:t>
      </w:r>
      <w:r>
        <w:t>discussion of times lines for trends analysis</w:t>
      </w:r>
      <w:r w:rsidRPr="00D00AE8">
        <w:t>]</w:t>
      </w:r>
    </w:p>
    <w:p w:rsidR="00465F2C" w:rsidRDefault="00840219" w:rsidP="00433AC6">
      <w:pPr>
        <w:pStyle w:val="ListParagraph"/>
        <w:numPr>
          <w:ilvl w:val="0"/>
          <w:numId w:val="6"/>
        </w:numPr>
      </w:pPr>
      <w:r>
        <w:t>What are the projected impacts of management actions (including control measures) on tributaries and where should these management actions be implemented to have the greatest beneficial impact?</w:t>
      </w:r>
    </w:p>
    <w:p w:rsidR="00465F2C" w:rsidRDefault="00840219" w:rsidP="00433AC6">
      <w:pPr>
        <w:pStyle w:val="ListParagraph"/>
        <w:numPr>
          <w:ilvl w:val="1"/>
          <w:numId w:val="6"/>
        </w:numPr>
      </w:pPr>
      <w:r>
        <w:t>What management actions are available and under what scenarios is o</w:t>
      </w:r>
      <w:r w:rsidR="00465F2C">
        <w:t>ne action preferable to another?</w:t>
      </w:r>
    </w:p>
    <w:p w:rsidR="002A4CE5" w:rsidRDefault="002A4CE5" w:rsidP="002A4CE5">
      <w:r w:rsidRPr="00AE3F76">
        <w:t xml:space="preserve">[~300 word paragraph </w:t>
      </w:r>
      <w:r>
        <w:t>discussing the available management options and what has been learned to date through BASMAA related permit efforts emphasizing information gaps and current directions</w:t>
      </w:r>
      <w:r w:rsidRPr="00AE3F76">
        <w:t>]</w:t>
      </w:r>
    </w:p>
    <w:p w:rsidR="001D11B2" w:rsidRDefault="00840219" w:rsidP="00433AC6">
      <w:pPr>
        <w:pStyle w:val="ListParagraph"/>
        <w:numPr>
          <w:ilvl w:val="1"/>
          <w:numId w:val="6"/>
        </w:numPr>
      </w:pPr>
      <w:r>
        <w:t>How effective is each type of management action</w:t>
      </w:r>
      <w:r w:rsidR="002A4CE5" w:rsidRPr="002A4CE5">
        <w:t xml:space="preserve"> </w:t>
      </w:r>
      <w:r w:rsidR="002A4CE5">
        <w:t>at reducing POC loads</w:t>
      </w:r>
      <w:r>
        <w:t>?</w:t>
      </w:r>
    </w:p>
    <w:p w:rsidR="001D11B2" w:rsidRDefault="002A4CE5" w:rsidP="002A4CE5">
      <w:r w:rsidRPr="00AE3F76">
        <w:t xml:space="preserve">[~300 word paragraph </w:t>
      </w:r>
      <w:r>
        <w:t>discussing the available management optio</w:t>
      </w:r>
      <w:r w:rsidR="00D03743">
        <w:t>ns and what has been learned to-</w:t>
      </w:r>
      <w:r>
        <w:t>date through BASMAA related permit efforts</w:t>
      </w:r>
      <w:r w:rsidR="00312928">
        <w:t xml:space="preserve"> (</w:t>
      </w:r>
      <w:proofErr w:type="spellStart"/>
      <w:r w:rsidR="00312928">
        <w:t>e.g</w:t>
      </w:r>
      <w:proofErr w:type="spellEnd"/>
      <w:r w:rsidR="00312928">
        <w:t xml:space="preserve"> what conditions or constraints influence effectiveness) and</w:t>
      </w:r>
      <w:r w:rsidRPr="002A4CE5">
        <w:t xml:space="preserve"> </w:t>
      </w:r>
      <w:r>
        <w:t xml:space="preserve">emphasizing </w:t>
      </w:r>
      <w:r w:rsidR="00312928">
        <w:t xml:space="preserve">a) </w:t>
      </w:r>
      <w:r>
        <w:t>information gaps</w:t>
      </w:r>
      <w:r w:rsidR="00D03743">
        <w:t xml:space="preserve"> such as relative costs</w:t>
      </w:r>
      <w:r>
        <w:t xml:space="preserve"> and </w:t>
      </w:r>
      <w:r w:rsidR="00312928">
        <w:t xml:space="preserve">b) </w:t>
      </w:r>
      <w:r>
        <w:t>current directions</w:t>
      </w:r>
      <w:r w:rsidRPr="00AE3F76">
        <w:t>]</w:t>
      </w:r>
    </w:p>
    <w:p w:rsidR="00465F2C" w:rsidRDefault="00840219" w:rsidP="00433AC6">
      <w:pPr>
        <w:pStyle w:val="ListParagraph"/>
        <w:numPr>
          <w:ilvl w:val="1"/>
          <w:numId w:val="6"/>
        </w:numPr>
      </w:pPr>
      <w:r>
        <w:t>Which actions have multiple benefits and what are the multiple benefits?</w:t>
      </w:r>
    </w:p>
    <w:p w:rsidR="002A4CE5" w:rsidRDefault="002A4CE5" w:rsidP="002A4CE5">
      <w:r w:rsidRPr="00AE3F76">
        <w:t xml:space="preserve">[~300 word paragraph </w:t>
      </w:r>
      <w:r>
        <w:t>discussing the available management options and what has been learned to date through BASMAA related permit efforts</w:t>
      </w:r>
      <w:r w:rsidRPr="002A4CE5">
        <w:t xml:space="preserve"> </w:t>
      </w:r>
      <w:r>
        <w:t>emphasizing information gaps and current directions</w:t>
      </w:r>
      <w:r w:rsidRPr="00AE3F76">
        <w:t>]</w:t>
      </w:r>
    </w:p>
    <w:p w:rsidR="003E6371" w:rsidRDefault="00AD2622" w:rsidP="00433AC6">
      <w:pPr>
        <w:pStyle w:val="ListParagraph"/>
        <w:numPr>
          <w:ilvl w:val="1"/>
          <w:numId w:val="6"/>
        </w:numPr>
      </w:pPr>
      <w:r>
        <w:t>What are the o</w:t>
      </w:r>
      <w:r w:rsidRPr="00AD2622">
        <w:t>verall sensitivity/uncertainty issues regarding management actions over the long term</w:t>
      </w:r>
      <w:r w:rsidR="00465F2C">
        <w:t xml:space="preserve">? </w:t>
      </w:r>
    </w:p>
    <w:p w:rsidR="00AD2622" w:rsidRDefault="00AD2622" w:rsidP="00AD2622">
      <w:r w:rsidRPr="00AE3F76">
        <w:t xml:space="preserve">[~300 word paragraph </w:t>
      </w:r>
      <w:r>
        <w:t>discussing the these issues</w:t>
      </w:r>
      <w:r w:rsidRPr="00AE3F76">
        <w:t>]</w:t>
      </w:r>
    </w:p>
    <w:p w:rsidR="00465F2C" w:rsidRDefault="00465F2C" w:rsidP="00433AC6">
      <w:pPr>
        <w:pStyle w:val="ListParagraph"/>
        <w:numPr>
          <w:ilvl w:val="0"/>
          <w:numId w:val="6"/>
        </w:numPr>
      </w:pPr>
      <w:r>
        <w:t>Summary and recommendations</w:t>
      </w:r>
    </w:p>
    <w:p w:rsidR="002A4CE5" w:rsidRDefault="002A4CE5" w:rsidP="002A4CE5">
      <w:r w:rsidRPr="00AE3F76">
        <w:t>[~</w:t>
      </w:r>
      <w:r w:rsidR="000F6E7E">
        <w:t>5</w:t>
      </w:r>
      <w:r w:rsidRPr="00AE3F76">
        <w:t xml:space="preserve">00 </w:t>
      </w:r>
      <w:r w:rsidR="00D42E9F" w:rsidRPr="00AE3F76">
        <w:t xml:space="preserve">word </w:t>
      </w:r>
      <w:r w:rsidR="008D2A1F">
        <w:t xml:space="preserve">section </w:t>
      </w:r>
      <w:r w:rsidR="00D42E9F" w:rsidRPr="00AE3F76">
        <w:t xml:space="preserve"> </w:t>
      </w:r>
      <w:r w:rsidR="00D42E9F">
        <w:t>synthesizing</w:t>
      </w:r>
      <w:r w:rsidR="008D2A1F">
        <w:t xml:space="preserve"> (table or bulleted form)</w:t>
      </w:r>
      <w:r w:rsidR="00D42E9F">
        <w:t xml:space="preserve"> </w:t>
      </w:r>
      <w:r w:rsidR="000F6E7E">
        <w:t>the available knowledge to-date, current strengths and weaknesses of that knowledge and main data gaps and recommendations setting up the basis for the proposed changes to the monitoring program that supports information development for sources pathways and loads of pollutants in relation to the municipal NPDES permit</w:t>
      </w:r>
      <w:r w:rsidRPr="00AE3F76">
        <w:t>]</w:t>
      </w:r>
    </w:p>
    <w:p w:rsidR="00A603C7" w:rsidRDefault="00A603C7" w:rsidP="00433AC6">
      <w:pPr>
        <w:pStyle w:val="ListParagraph"/>
        <w:numPr>
          <w:ilvl w:val="0"/>
          <w:numId w:val="6"/>
        </w:numPr>
      </w:pPr>
      <w:r>
        <w:t>References</w:t>
      </w:r>
    </w:p>
    <w:p w:rsidR="00A603C7" w:rsidRDefault="00A603C7" w:rsidP="00A603C7">
      <w:pPr>
        <w:pStyle w:val="ListParagraph"/>
        <w:ind w:left="360"/>
      </w:pPr>
    </w:p>
    <w:p w:rsidR="00A603C7" w:rsidRDefault="00A603C7" w:rsidP="00433AC6">
      <w:pPr>
        <w:pStyle w:val="ListParagraph"/>
        <w:numPr>
          <w:ilvl w:val="0"/>
          <w:numId w:val="6"/>
        </w:numPr>
      </w:pPr>
      <w:r>
        <w:t>Appendi</w:t>
      </w:r>
      <w:r w:rsidR="00433AC6">
        <w:t>ces</w:t>
      </w:r>
    </w:p>
    <w:p w:rsidR="00312928" w:rsidRDefault="00312928" w:rsidP="00AD2622">
      <w:proofErr w:type="gramStart"/>
      <w:r>
        <w:t>Appendix Table 1.</w:t>
      </w:r>
      <w:proofErr w:type="gramEnd"/>
      <w:r>
        <w:t xml:space="preserve"> Summary </w:t>
      </w:r>
      <w:r w:rsidRPr="00837F84">
        <w:t>of concentrations</w:t>
      </w:r>
      <w:r>
        <w:t xml:space="preserve"> (mg/L, µg/L, ng/L)</w:t>
      </w:r>
      <w:r w:rsidRPr="00837F84">
        <w:t xml:space="preserve"> of </w:t>
      </w:r>
      <w:r>
        <w:t>PCBs, total Hg, total methyl Hg</w:t>
      </w:r>
      <w:r w:rsidRPr="00837F84">
        <w:t xml:space="preserve"> based</w:t>
      </w:r>
      <w:r>
        <w:t xml:space="preserve"> the field sampling program </w:t>
      </w:r>
      <w:r w:rsidRPr="00837F84">
        <w:t>to-date at</w:t>
      </w:r>
      <w:r>
        <w:t xml:space="preserve"> Bay Area </w:t>
      </w:r>
      <w:r w:rsidRPr="00837F84">
        <w:t>sampling location</w:t>
      </w:r>
      <w:r>
        <w:t>s from Water Years 2001 - 2014</w:t>
      </w:r>
      <w:r w:rsidRPr="00837F84">
        <w:t>.</w:t>
      </w:r>
    </w:p>
    <w:tbl>
      <w:tblPr>
        <w:tblStyle w:val="TableGrid"/>
        <w:tblW w:w="5000" w:type="pct"/>
        <w:tblLook w:val="04A0" w:firstRow="1" w:lastRow="0" w:firstColumn="1" w:lastColumn="0" w:noHBand="0" w:noVBand="1"/>
      </w:tblPr>
      <w:tblGrid>
        <w:gridCol w:w="627"/>
        <w:gridCol w:w="444"/>
        <w:gridCol w:w="366"/>
        <w:gridCol w:w="378"/>
        <w:gridCol w:w="429"/>
        <w:gridCol w:w="471"/>
        <w:gridCol w:w="445"/>
        <w:gridCol w:w="366"/>
        <w:gridCol w:w="378"/>
        <w:gridCol w:w="429"/>
        <w:gridCol w:w="471"/>
        <w:gridCol w:w="445"/>
        <w:gridCol w:w="366"/>
        <w:gridCol w:w="378"/>
        <w:gridCol w:w="429"/>
        <w:gridCol w:w="471"/>
        <w:gridCol w:w="445"/>
        <w:gridCol w:w="366"/>
        <w:gridCol w:w="378"/>
        <w:gridCol w:w="429"/>
        <w:gridCol w:w="471"/>
        <w:gridCol w:w="594"/>
      </w:tblGrid>
      <w:tr w:rsidR="00312928" w:rsidRPr="00D276EC" w:rsidTr="00312928">
        <w:tc>
          <w:tcPr>
            <w:tcW w:w="327" w:type="pct"/>
            <w:vMerge w:val="restart"/>
            <w:vAlign w:val="center"/>
          </w:tcPr>
          <w:p w:rsidR="00312928" w:rsidRPr="00D276EC" w:rsidRDefault="00312928" w:rsidP="00312928">
            <w:pPr>
              <w:spacing w:before="100" w:beforeAutospacing="1" w:after="100" w:afterAutospacing="1"/>
              <w:contextualSpacing/>
              <w:rPr>
                <w:b/>
                <w:sz w:val="16"/>
              </w:rPr>
            </w:pPr>
            <w:r>
              <w:rPr>
                <w:rFonts w:eastAsia="Times New Roman" w:cs="Arial"/>
                <w:b/>
                <w:bCs/>
                <w:sz w:val="16"/>
                <w:szCs w:val="18"/>
              </w:rPr>
              <w:t>Watershed location</w:t>
            </w:r>
          </w:p>
        </w:tc>
        <w:tc>
          <w:tcPr>
            <w:tcW w:w="1090" w:type="pct"/>
            <w:gridSpan w:val="5"/>
            <w:vAlign w:val="center"/>
          </w:tcPr>
          <w:p w:rsidR="00312928" w:rsidRPr="00D276EC" w:rsidRDefault="00312928" w:rsidP="00312928">
            <w:pPr>
              <w:spacing w:before="100" w:beforeAutospacing="1" w:after="100" w:afterAutospacing="1"/>
              <w:contextualSpacing/>
              <w:jc w:val="center"/>
              <w:rPr>
                <w:b/>
                <w:sz w:val="16"/>
              </w:rPr>
            </w:pPr>
            <w:r w:rsidRPr="00D276EC">
              <w:rPr>
                <w:b/>
                <w:sz w:val="16"/>
              </w:rPr>
              <w:t>Suspended sediment</w:t>
            </w:r>
          </w:p>
          <w:p w:rsidR="00312928" w:rsidRPr="00D276EC" w:rsidRDefault="00312928" w:rsidP="00312928">
            <w:pPr>
              <w:spacing w:before="100" w:beforeAutospacing="1" w:after="100" w:afterAutospacing="1"/>
              <w:contextualSpacing/>
              <w:jc w:val="center"/>
              <w:rPr>
                <w:b/>
                <w:sz w:val="16"/>
              </w:rPr>
            </w:pPr>
            <w:r w:rsidRPr="00D276EC">
              <w:rPr>
                <w:b/>
                <w:sz w:val="16"/>
              </w:rPr>
              <w:t>(mg/L)</w:t>
            </w:r>
          </w:p>
        </w:tc>
        <w:tc>
          <w:tcPr>
            <w:tcW w:w="1091" w:type="pct"/>
            <w:gridSpan w:val="5"/>
            <w:vAlign w:val="center"/>
          </w:tcPr>
          <w:p w:rsidR="00312928" w:rsidRPr="00D276EC" w:rsidRDefault="00312928" w:rsidP="00312928">
            <w:pPr>
              <w:spacing w:before="100" w:beforeAutospacing="1" w:after="100" w:afterAutospacing="1"/>
              <w:contextualSpacing/>
              <w:jc w:val="center"/>
              <w:rPr>
                <w:b/>
                <w:sz w:val="16"/>
              </w:rPr>
            </w:pPr>
            <w:r w:rsidRPr="00D276EC">
              <w:rPr>
                <w:b/>
                <w:sz w:val="16"/>
              </w:rPr>
              <w:t>PCBs</w:t>
            </w:r>
          </w:p>
          <w:p w:rsidR="00312928" w:rsidRPr="00D276EC" w:rsidRDefault="00312928" w:rsidP="00312928">
            <w:pPr>
              <w:spacing w:before="100" w:beforeAutospacing="1" w:after="100" w:afterAutospacing="1"/>
              <w:contextualSpacing/>
              <w:jc w:val="center"/>
              <w:rPr>
                <w:b/>
                <w:sz w:val="16"/>
              </w:rPr>
            </w:pPr>
            <w:r w:rsidRPr="00D276EC">
              <w:rPr>
                <w:b/>
                <w:sz w:val="16"/>
              </w:rPr>
              <w:t>(ng/L</w:t>
            </w:r>
          </w:p>
        </w:tc>
        <w:tc>
          <w:tcPr>
            <w:tcW w:w="1091" w:type="pct"/>
            <w:gridSpan w:val="5"/>
            <w:vAlign w:val="center"/>
          </w:tcPr>
          <w:p w:rsidR="00312928" w:rsidRPr="00D276EC" w:rsidRDefault="00312928" w:rsidP="00312928">
            <w:pPr>
              <w:spacing w:before="100" w:beforeAutospacing="1" w:after="100" w:afterAutospacing="1"/>
              <w:contextualSpacing/>
              <w:jc w:val="center"/>
              <w:rPr>
                <w:b/>
                <w:sz w:val="16"/>
              </w:rPr>
            </w:pPr>
            <w:r w:rsidRPr="00D276EC">
              <w:rPr>
                <w:b/>
                <w:sz w:val="16"/>
              </w:rPr>
              <w:t>Total Hg</w:t>
            </w:r>
          </w:p>
          <w:p w:rsidR="00312928" w:rsidRPr="00D276EC" w:rsidRDefault="00312928" w:rsidP="00312928">
            <w:pPr>
              <w:spacing w:before="100" w:beforeAutospacing="1" w:after="100" w:afterAutospacing="1"/>
              <w:contextualSpacing/>
              <w:jc w:val="center"/>
              <w:rPr>
                <w:b/>
                <w:sz w:val="16"/>
              </w:rPr>
            </w:pPr>
            <w:r w:rsidRPr="00D276EC">
              <w:rPr>
                <w:b/>
                <w:sz w:val="16"/>
              </w:rPr>
              <w:t>(ng/L)</w:t>
            </w:r>
          </w:p>
        </w:tc>
        <w:tc>
          <w:tcPr>
            <w:tcW w:w="1091" w:type="pct"/>
            <w:gridSpan w:val="5"/>
            <w:vAlign w:val="center"/>
          </w:tcPr>
          <w:p w:rsidR="00312928" w:rsidRPr="00D276EC" w:rsidRDefault="00312928" w:rsidP="00312928">
            <w:pPr>
              <w:spacing w:before="100" w:beforeAutospacing="1" w:after="100" w:afterAutospacing="1"/>
              <w:contextualSpacing/>
              <w:jc w:val="center"/>
              <w:rPr>
                <w:b/>
                <w:sz w:val="16"/>
              </w:rPr>
            </w:pPr>
            <w:r w:rsidRPr="00D276EC">
              <w:rPr>
                <w:b/>
                <w:sz w:val="16"/>
              </w:rPr>
              <w:t>Total methyl-Hg</w:t>
            </w:r>
          </w:p>
          <w:p w:rsidR="00312928" w:rsidRPr="00D276EC" w:rsidRDefault="00312928" w:rsidP="00312928">
            <w:pPr>
              <w:spacing w:before="100" w:beforeAutospacing="1" w:after="100" w:afterAutospacing="1"/>
              <w:contextualSpacing/>
              <w:jc w:val="center"/>
              <w:rPr>
                <w:b/>
                <w:sz w:val="16"/>
              </w:rPr>
            </w:pPr>
            <w:r w:rsidRPr="00D276EC">
              <w:rPr>
                <w:b/>
                <w:sz w:val="16"/>
              </w:rPr>
              <w:t>(ng/L)</w:t>
            </w:r>
          </w:p>
        </w:tc>
        <w:tc>
          <w:tcPr>
            <w:tcW w:w="310" w:type="pct"/>
            <w:vMerge w:val="restart"/>
            <w:vAlign w:val="center"/>
          </w:tcPr>
          <w:p w:rsidR="00312928" w:rsidRPr="00D276EC" w:rsidRDefault="00312928" w:rsidP="00312928">
            <w:pPr>
              <w:spacing w:before="100" w:beforeAutospacing="1" w:after="100" w:afterAutospacing="1"/>
              <w:contextualSpacing/>
              <w:jc w:val="center"/>
              <w:rPr>
                <w:b/>
                <w:sz w:val="16"/>
              </w:rPr>
            </w:pPr>
            <w:r>
              <w:rPr>
                <w:b/>
                <w:sz w:val="16"/>
              </w:rPr>
              <w:t>Reference</w:t>
            </w:r>
          </w:p>
        </w:tc>
      </w:tr>
      <w:tr w:rsidR="00312928" w:rsidRPr="00D276EC" w:rsidTr="00312928">
        <w:tc>
          <w:tcPr>
            <w:tcW w:w="327" w:type="pct"/>
            <w:vMerge/>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Count</w:t>
            </w: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min</w:t>
            </w: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max</w:t>
            </w: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mean</w:t>
            </w: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FWMC</w:t>
            </w: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Count</w:t>
            </w: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min</w:t>
            </w: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max</w:t>
            </w: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mean</w:t>
            </w: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FWMC</w:t>
            </w: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Count</w:t>
            </w: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min</w:t>
            </w: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max</w:t>
            </w: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mean</w:t>
            </w: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FWMC</w:t>
            </w: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Count</w:t>
            </w: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min</w:t>
            </w: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max</w:t>
            </w: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mean</w:t>
            </w: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r>
              <w:rPr>
                <w:rFonts w:asciiTheme="majorHAnsi" w:hAnsiTheme="majorHAnsi"/>
                <w:sz w:val="16"/>
                <w:szCs w:val="16"/>
              </w:rPr>
              <w:t>FWMC</w:t>
            </w:r>
          </w:p>
        </w:tc>
        <w:tc>
          <w:tcPr>
            <w:tcW w:w="310" w:type="pct"/>
            <w:vMerge/>
            <w:vAlign w:val="center"/>
          </w:tcPr>
          <w:p w:rsidR="00312928" w:rsidRDefault="00312928" w:rsidP="00312928">
            <w:pPr>
              <w:spacing w:before="100" w:beforeAutospacing="1" w:after="100" w:afterAutospacing="1"/>
              <w:contextualSpacing/>
              <w:jc w:val="center"/>
              <w:rPr>
                <w:rFonts w:asciiTheme="majorHAnsi" w:hAnsiTheme="majorHAnsi"/>
                <w:sz w:val="16"/>
                <w:szCs w:val="16"/>
              </w:rPr>
            </w:pPr>
          </w:p>
        </w:tc>
      </w:tr>
      <w:tr w:rsidR="00312928" w:rsidRPr="00D276EC" w:rsidTr="00312928">
        <w:tc>
          <w:tcPr>
            <w:tcW w:w="327" w:type="pct"/>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310"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r>
      <w:tr w:rsidR="00312928" w:rsidRPr="00D276EC" w:rsidTr="00312928">
        <w:tc>
          <w:tcPr>
            <w:tcW w:w="327" w:type="pct"/>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310"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r>
      <w:tr w:rsidR="00312928" w:rsidRPr="00D276EC" w:rsidTr="00312928">
        <w:tc>
          <w:tcPr>
            <w:tcW w:w="327" w:type="pct"/>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310"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r>
      <w:tr w:rsidR="00312928" w:rsidRPr="00D276EC" w:rsidTr="00312928">
        <w:tc>
          <w:tcPr>
            <w:tcW w:w="327" w:type="pct"/>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310"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r>
      <w:tr w:rsidR="00312928" w:rsidRPr="00D276EC" w:rsidTr="00312928">
        <w:tc>
          <w:tcPr>
            <w:tcW w:w="327" w:type="pct"/>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310"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r>
      <w:tr w:rsidR="00312928" w:rsidRPr="00D276EC" w:rsidTr="00312928">
        <w:tc>
          <w:tcPr>
            <w:tcW w:w="327" w:type="pct"/>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310"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r>
      <w:tr w:rsidR="00312928" w:rsidRPr="00D276EC" w:rsidTr="00312928">
        <w:tc>
          <w:tcPr>
            <w:tcW w:w="327" w:type="pct"/>
            <w:vAlign w:val="center"/>
          </w:tcPr>
          <w:p w:rsidR="00312928" w:rsidRPr="00D276EC" w:rsidRDefault="00312928" w:rsidP="00312928">
            <w:pPr>
              <w:spacing w:before="100" w:beforeAutospacing="1" w:after="100" w:afterAutospacing="1"/>
              <w:contextualSpacing/>
              <w:rPr>
                <w:rFonts w:asciiTheme="majorHAnsi" w:hAnsiTheme="majorHAnsi"/>
                <w:sz w:val="16"/>
                <w:szCs w:val="16"/>
              </w:rPr>
            </w:pPr>
            <w:r>
              <w:rPr>
                <w:rFonts w:asciiTheme="majorHAnsi" w:hAnsiTheme="majorHAnsi"/>
                <w:sz w:val="16"/>
                <w:szCs w:val="16"/>
              </w:rPr>
              <w:t>~25 locations</w:t>
            </w: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32"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1"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197"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24"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246"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c>
          <w:tcPr>
            <w:tcW w:w="310" w:type="pct"/>
            <w:vAlign w:val="center"/>
          </w:tcPr>
          <w:p w:rsidR="00312928" w:rsidRPr="00D276EC" w:rsidRDefault="00312928" w:rsidP="00312928">
            <w:pPr>
              <w:spacing w:before="100" w:beforeAutospacing="1" w:after="100" w:afterAutospacing="1"/>
              <w:contextualSpacing/>
              <w:jc w:val="center"/>
              <w:rPr>
                <w:rFonts w:asciiTheme="majorHAnsi" w:hAnsiTheme="majorHAnsi"/>
                <w:sz w:val="16"/>
                <w:szCs w:val="16"/>
              </w:rPr>
            </w:pPr>
          </w:p>
        </w:tc>
      </w:tr>
    </w:tbl>
    <w:p w:rsidR="00312928" w:rsidRDefault="00312928" w:rsidP="00AD2622"/>
    <w:p w:rsidR="00312928" w:rsidRDefault="00312928" w:rsidP="00312928">
      <w:proofErr w:type="gramStart"/>
      <w:r>
        <w:t>Appendix Table 2.</w:t>
      </w:r>
      <w:proofErr w:type="gramEnd"/>
      <w:r>
        <w:t xml:space="preserve"> Discharge of water and l</w:t>
      </w:r>
      <w:r w:rsidRPr="00837F84">
        <w:t>oads of</w:t>
      </w:r>
      <w:r>
        <w:t xml:space="preserve"> suspended sediment, PCBs, total Hg, total methyl Hg in Bay Area watersheds based on field observations from Water Years 2001 - 2014</w:t>
      </w:r>
      <w:r w:rsidRPr="00837F84">
        <w:t>.</w:t>
      </w:r>
    </w:p>
    <w:tbl>
      <w:tblPr>
        <w:tblW w:w="5000" w:type="pct"/>
        <w:tblLayout w:type="fixed"/>
        <w:tblLook w:val="04A0" w:firstRow="1" w:lastRow="0" w:firstColumn="1" w:lastColumn="0" w:noHBand="0" w:noVBand="1"/>
      </w:tblPr>
      <w:tblGrid>
        <w:gridCol w:w="1520"/>
        <w:gridCol w:w="841"/>
        <w:gridCol w:w="655"/>
        <w:gridCol w:w="657"/>
        <w:gridCol w:w="655"/>
        <w:gridCol w:w="657"/>
        <w:gridCol w:w="657"/>
        <w:gridCol w:w="984"/>
        <w:gridCol w:w="984"/>
        <w:gridCol w:w="984"/>
        <w:gridCol w:w="982"/>
      </w:tblGrid>
      <w:tr w:rsidR="00312928" w:rsidRPr="006C244D" w:rsidTr="00312928">
        <w:trPr>
          <w:trHeight w:val="315"/>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rPr>
                <w:rFonts w:eastAsia="Times New Roman" w:cs="Arial"/>
                <w:b/>
                <w:bCs/>
                <w:sz w:val="16"/>
                <w:szCs w:val="16"/>
              </w:rPr>
            </w:pPr>
            <w:r w:rsidRPr="006C244D">
              <w:rPr>
                <w:rFonts w:eastAsia="Times New Roman" w:cs="Arial"/>
                <w:b/>
                <w:bCs/>
                <w:sz w:val="16"/>
                <w:szCs w:val="16"/>
              </w:rPr>
              <w:t>Watershed location</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Water</w:t>
            </w:r>
          </w:p>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Year</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Discharge</w:t>
            </w:r>
          </w:p>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(Mm</w:t>
            </w:r>
            <w:r w:rsidRPr="006C244D">
              <w:rPr>
                <w:rFonts w:eastAsia="Times New Roman" w:cs="Arial"/>
                <w:b/>
                <w:bCs/>
                <w:sz w:val="16"/>
                <w:szCs w:val="16"/>
                <w:vertAlign w:val="superscript"/>
              </w:rPr>
              <w:t>3</w:t>
            </w:r>
            <w:r w:rsidRPr="006C244D">
              <w:rPr>
                <w:rFonts w:eastAsia="Times New Roman" w:cs="Arial"/>
                <w:b/>
                <w:bCs/>
                <w:sz w:val="16"/>
                <w:szCs w:val="16"/>
              </w:rPr>
              <w:t>)</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SS</w:t>
            </w:r>
          </w:p>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(t)</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PCBs</w:t>
            </w:r>
          </w:p>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(g)</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HgT</w:t>
            </w:r>
          </w:p>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(g)</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MeHgT</w:t>
            </w:r>
          </w:p>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(g)</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Mean annual loads</w:t>
            </w:r>
          </w:p>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confidence</w:t>
            </w:r>
          </w:p>
        </w:tc>
        <w:tc>
          <w:tcPr>
            <w:tcW w:w="514" w:type="pct"/>
            <w:tcBorders>
              <w:top w:val="single" w:sz="4" w:space="0" w:color="auto"/>
              <w:left w:val="single" w:sz="4" w:space="0" w:color="auto"/>
              <w:bottom w:val="single" w:sz="4" w:space="0" w:color="auto"/>
              <w:right w:val="single" w:sz="4" w:space="0" w:color="auto"/>
            </w:tcBorders>
            <w:vAlign w:val="center"/>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 xml:space="preserve">Likely bias </w:t>
            </w:r>
            <w:r w:rsidRPr="006C244D">
              <w:rPr>
                <w:rFonts w:eastAsia="Times New Roman" w:cs="Arial"/>
                <w:b/>
                <w:bCs/>
                <w:sz w:val="16"/>
                <w:szCs w:val="16"/>
              </w:rPr>
              <w:br/>
              <w:t>(High or Low)</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928" w:rsidRPr="006C244D" w:rsidRDefault="00312928" w:rsidP="00312928">
            <w:pPr>
              <w:spacing w:after="0" w:line="240" w:lineRule="auto"/>
              <w:jc w:val="center"/>
              <w:rPr>
                <w:rFonts w:eastAsia="Times New Roman" w:cs="Arial"/>
                <w:b/>
                <w:bCs/>
                <w:sz w:val="16"/>
                <w:szCs w:val="16"/>
              </w:rPr>
            </w:pPr>
            <w:r w:rsidRPr="006C244D">
              <w:rPr>
                <w:rFonts w:eastAsia="Times New Roman" w:cs="Arial"/>
                <w:b/>
                <w:bCs/>
                <w:sz w:val="16"/>
                <w:szCs w:val="16"/>
              </w:rPr>
              <w:t>Main issues</w:t>
            </w:r>
          </w:p>
        </w:tc>
        <w:tc>
          <w:tcPr>
            <w:tcW w:w="514" w:type="pct"/>
            <w:tcBorders>
              <w:top w:val="single" w:sz="4" w:space="0" w:color="auto"/>
              <w:left w:val="single" w:sz="4" w:space="0" w:color="auto"/>
              <w:bottom w:val="single" w:sz="4" w:space="0" w:color="auto"/>
              <w:right w:val="single" w:sz="4" w:space="0" w:color="auto"/>
            </w:tcBorders>
            <w:vAlign w:val="center"/>
          </w:tcPr>
          <w:p w:rsidR="00312928" w:rsidRPr="006C244D" w:rsidRDefault="00312928" w:rsidP="00312928">
            <w:pPr>
              <w:spacing w:after="0" w:line="240" w:lineRule="auto"/>
              <w:jc w:val="center"/>
              <w:rPr>
                <w:rFonts w:eastAsia="Times New Roman" w:cs="Arial"/>
                <w:b/>
                <w:bCs/>
                <w:sz w:val="16"/>
                <w:szCs w:val="16"/>
              </w:rPr>
            </w:pPr>
            <w:r>
              <w:rPr>
                <w:rFonts w:eastAsia="Times New Roman" w:cs="Arial"/>
                <w:b/>
                <w:bCs/>
                <w:sz w:val="16"/>
                <w:szCs w:val="16"/>
              </w:rPr>
              <w:t>Reference</w:t>
            </w:r>
          </w:p>
        </w:tc>
      </w:tr>
      <w:tr w:rsidR="00312928" w:rsidRPr="00DF417F" w:rsidTr="00312928">
        <w:trPr>
          <w:trHeight w:val="315"/>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rPr>
                <w:rFonts w:asciiTheme="majorHAnsi" w:hAnsiTheme="majorHAnsi"/>
                <w:sz w:val="16"/>
                <w:szCs w:val="16"/>
              </w:rPr>
            </w:pPr>
            <w:r>
              <w:rPr>
                <w:rFonts w:asciiTheme="majorHAnsi" w:hAnsiTheme="majorHAnsi"/>
                <w:sz w:val="16"/>
                <w:szCs w:val="16"/>
              </w:rPr>
              <w:t>Richmond</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r>
              <w:rPr>
                <w:rFonts w:asciiTheme="majorHAnsi" w:hAnsiTheme="majorHAnsi"/>
                <w:sz w:val="16"/>
                <w:szCs w:val="16"/>
              </w:rPr>
              <w:t>2011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r>
              <w:rPr>
                <w:rFonts w:asciiTheme="majorHAnsi" w:hAnsiTheme="majorHAnsi"/>
                <w:sz w:val="16"/>
                <w:szCs w:val="16"/>
              </w:rPr>
              <w:t>Hunt et al</w:t>
            </w:r>
          </w:p>
        </w:tc>
      </w:tr>
      <w:tr w:rsidR="00312928" w:rsidRPr="00DF417F" w:rsidTr="00312928">
        <w:trPr>
          <w:trHeight w:val="315"/>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rPr>
                <w:rFonts w:asciiTheme="majorHAnsi" w:hAnsiTheme="majorHAnsi"/>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r>
              <w:rPr>
                <w:rFonts w:asciiTheme="majorHAnsi" w:hAnsiTheme="majorHAnsi"/>
                <w:sz w:val="16"/>
                <w:szCs w:val="16"/>
              </w:rPr>
              <w:t>2012</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r>
              <w:rPr>
                <w:rFonts w:asciiTheme="majorHAnsi" w:hAnsiTheme="majorHAnsi"/>
                <w:sz w:val="16"/>
                <w:szCs w:val="16"/>
              </w:rPr>
              <w:t>Gilbreath et al (in prep)</w:t>
            </w:r>
          </w:p>
        </w:tc>
      </w:tr>
      <w:tr w:rsidR="00312928" w:rsidRPr="00DF417F" w:rsidTr="00312928">
        <w:trPr>
          <w:trHeight w:val="315"/>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rPr>
                <w:rFonts w:asciiTheme="majorHAnsi" w:hAnsiTheme="majorHAnsi"/>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r>
              <w:rPr>
                <w:rFonts w:asciiTheme="majorHAnsi" w:hAnsiTheme="majorHAnsi"/>
                <w:sz w:val="16"/>
                <w:szCs w:val="16"/>
              </w:rPr>
              <w:t>2013</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r>
      <w:tr w:rsidR="00312928" w:rsidRPr="00DF417F" w:rsidTr="00312928">
        <w:trPr>
          <w:trHeight w:val="315"/>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rPr>
                <w:rFonts w:asciiTheme="majorHAnsi" w:hAnsiTheme="majorHAnsi"/>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r>
              <w:rPr>
                <w:rFonts w:asciiTheme="majorHAnsi" w:hAnsiTheme="majorHAnsi"/>
                <w:sz w:val="16"/>
                <w:szCs w:val="16"/>
              </w:rPr>
              <w:t>2014</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r>
      <w:tr w:rsidR="00312928" w:rsidRPr="00DF417F" w:rsidTr="00312928">
        <w:trPr>
          <w:trHeight w:val="315"/>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Default="00312928" w:rsidP="00312928">
            <w:pPr>
              <w:spacing w:before="100" w:beforeAutospacing="1" w:after="100" w:afterAutospacing="1" w:line="240" w:lineRule="auto"/>
              <w:rPr>
                <w:rFonts w:asciiTheme="majorHAnsi" w:hAnsiTheme="majorHAnsi"/>
                <w:sz w:val="16"/>
                <w:szCs w:val="16"/>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r>
              <w:rPr>
                <w:rFonts w:asciiTheme="majorHAnsi" w:hAnsiTheme="majorHAnsi"/>
                <w:sz w:val="16"/>
                <w:szCs w:val="16"/>
              </w:rPr>
              <w:t>Est. climate-weighted mean</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r>
      <w:tr w:rsidR="00312928" w:rsidRPr="00DF417F" w:rsidTr="00312928">
        <w:trPr>
          <w:trHeight w:val="315"/>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rPr>
                <w:rFonts w:asciiTheme="majorHAnsi" w:hAnsiTheme="majorHAnsi"/>
                <w:sz w:val="16"/>
                <w:szCs w:val="16"/>
              </w:rPr>
            </w:pPr>
            <w:r>
              <w:rPr>
                <w:rFonts w:asciiTheme="majorHAnsi" w:hAnsiTheme="majorHAnsi"/>
                <w:sz w:val="16"/>
                <w:szCs w:val="16"/>
              </w:rPr>
              <w:t>~11 locations</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c>
          <w:tcPr>
            <w:tcW w:w="514" w:type="pct"/>
            <w:tcBorders>
              <w:top w:val="single" w:sz="4" w:space="0" w:color="auto"/>
              <w:left w:val="single" w:sz="4" w:space="0" w:color="auto"/>
              <w:bottom w:val="single" w:sz="4" w:space="0" w:color="auto"/>
              <w:right w:val="single" w:sz="4" w:space="0" w:color="auto"/>
            </w:tcBorders>
          </w:tcPr>
          <w:p w:rsidR="00312928" w:rsidRPr="00DF417F" w:rsidRDefault="00312928" w:rsidP="00312928">
            <w:pPr>
              <w:spacing w:before="100" w:beforeAutospacing="1" w:after="100" w:afterAutospacing="1" w:line="240" w:lineRule="auto"/>
              <w:jc w:val="center"/>
              <w:rPr>
                <w:rFonts w:asciiTheme="majorHAnsi" w:hAnsiTheme="majorHAnsi"/>
                <w:sz w:val="16"/>
                <w:szCs w:val="16"/>
              </w:rPr>
            </w:pPr>
          </w:p>
        </w:tc>
      </w:tr>
    </w:tbl>
    <w:p w:rsidR="00312928" w:rsidRDefault="00312928" w:rsidP="00AD2622"/>
    <w:p w:rsidR="00312928" w:rsidRDefault="00312928" w:rsidP="00312928">
      <w:proofErr w:type="gramStart"/>
      <w:r>
        <w:t>Appendix Table 3.</w:t>
      </w:r>
      <w:proofErr w:type="gramEnd"/>
      <w:r>
        <w:t xml:space="preserve"> Amount of baseline data that may possibly be suitable for future trends analysis associated with Bay Area watershed loads and management Large (16+ data points); Medium 8-16 data points); Small (4-7 data points); Very small (3 or less data points); None.</w:t>
      </w:r>
    </w:p>
    <w:tbl>
      <w:tblPr>
        <w:tblStyle w:val="TableGrid"/>
        <w:tblW w:w="0" w:type="auto"/>
        <w:tblLook w:val="04A0" w:firstRow="1" w:lastRow="0" w:firstColumn="1" w:lastColumn="0" w:noHBand="0" w:noVBand="1"/>
      </w:tblPr>
      <w:tblGrid>
        <w:gridCol w:w="1195"/>
        <w:gridCol w:w="1210"/>
        <w:gridCol w:w="1195"/>
        <w:gridCol w:w="1195"/>
        <w:gridCol w:w="1197"/>
        <w:gridCol w:w="1196"/>
        <w:gridCol w:w="1194"/>
        <w:gridCol w:w="1194"/>
      </w:tblGrid>
      <w:tr w:rsidR="00312928" w:rsidRPr="009A3ADD" w:rsidTr="00312928">
        <w:tc>
          <w:tcPr>
            <w:tcW w:w="1195" w:type="dxa"/>
            <w:vAlign w:val="center"/>
          </w:tcPr>
          <w:p w:rsidR="00312928" w:rsidRPr="009A3ADD" w:rsidRDefault="00312928" w:rsidP="00312928">
            <w:pPr>
              <w:rPr>
                <w:rFonts w:eastAsia="Times New Roman" w:cs="Arial"/>
                <w:b/>
                <w:bCs/>
                <w:sz w:val="16"/>
                <w:szCs w:val="16"/>
              </w:rPr>
            </w:pPr>
            <w:r>
              <w:rPr>
                <w:rFonts w:eastAsia="Times New Roman" w:cs="Arial"/>
                <w:b/>
                <w:bCs/>
                <w:sz w:val="16"/>
                <w:szCs w:val="16"/>
              </w:rPr>
              <w:t>Watershed</w:t>
            </w:r>
          </w:p>
        </w:tc>
        <w:tc>
          <w:tcPr>
            <w:tcW w:w="1210" w:type="dxa"/>
            <w:vAlign w:val="center"/>
          </w:tcPr>
          <w:p w:rsidR="00312928" w:rsidRDefault="00312928" w:rsidP="00312928">
            <w:pPr>
              <w:jc w:val="center"/>
              <w:rPr>
                <w:rFonts w:eastAsia="Times New Roman" w:cs="Arial"/>
                <w:b/>
                <w:bCs/>
                <w:sz w:val="16"/>
                <w:szCs w:val="16"/>
              </w:rPr>
            </w:pPr>
            <w:r w:rsidRPr="009A3ADD">
              <w:rPr>
                <w:rFonts w:eastAsia="Times New Roman" w:cs="Arial"/>
                <w:b/>
                <w:bCs/>
                <w:sz w:val="16"/>
                <w:szCs w:val="16"/>
              </w:rPr>
              <w:t>Stormwater concentrations</w:t>
            </w:r>
          </w:p>
          <w:p w:rsidR="00312928" w:rsidRPr="009A3ADD" w:rsidRDefault="00312928" w:rsidP="00312928">
            <w:pPr>
              <w:jc w:val="center"/>
              <w:rPr>
                <w:rFonts w:eastAsia="Times New Roman" w:cs="Arial"/>
                <w:b/>
                <w:bCs/>
                <w:sz w:val="16"/>
                <w:szCs w:val="16"/>
              </w:rPr>
            </w:pPr>
            <w:r>
              <w:rPr>
                <w:rFonts w:eastAsia="Times New Roman" w:cs="Arial"/>
                <w:bCs/>
                <w:sz w:val="16"/>
                <w:szCs w:val="16"/>
              </w:rPr>
              <w:t>(ng/L)</w:t>
            </w:r>
          </w:p>
        </w:tc>
        <w:tc>
          <w:tcPr>
            <w:tcW w:w="1195" w:type="dxa"/>
            <w:vAlign w:val="center"/>
          </w:tcPr>
          <w:p w:rsidR="00312928" w:rsidRDefault="00312928" w:rsidP="00312928">
            <w:pPr>
              <w:jc w:val="center"/>
              <w:rPr>
                <w:rFonts w:eastAsia="Times New Roman" w:cs="Arial"/>
                <w:b/>
                <w:bCs/>
                <w:sz w:val="16"/>
                <w:szCs w:val="16"/>
              </w:rPr>
            </w:pPr>
            <w:r w:rsidRPr="009A3ADD">
              <w:rPr>
                <w:rFonts w:eastAsia="Times New Roman" w:cs="Arial"/>
                <w:b/>
                <w:bCs/>
                <w:sz w:val="16"/>
                <w:szCs w:val="16"/>
              </w:rPr>
              <w:t>Stormwater particle ratio</w:t>
            </w:r>
          </w:p>
          <w:p w:rsidR="00312928" w:rsidRPr="009A3ADD" w:rsidRDefault="00312928" w:rsidP="00312928">
            <w:pPr>
              <w:jc w:val="center"/>
              <w:rPr>
                <w:rFonts w:eastAsia="Times New Roman" w:cs="Arial"/>
                <w:b/>
                <w:bCs/>
                <w:sz w:val="16"/>
                <w:szCs w:val="16"/>
              </w:rPr>
            </w:pPr>
            <w:r>
              <w:rPr>
                <w:rFonts w:eastAsia="Times New Roman" w:cs="Arial"/>
                <w:bCs/>
                <w:sz w:val="16"/>
                <w:szCs w:val="16"/>
              </w:rPr>
              <w:t>(mg/kg)</w:t>
            </w:r>
          </w:p>
        </w:tc>
        <w:tc>
          <w:tcPr>
            <w:tcW w:w="1195" w:type="dxa"/>
            <w:vAlign w:val="center"/>
          </w:tcPr>
          <w:p w:rsidR="00312928" w:rsidRPr="009A3ADD" w:rsidRDefault="00312928" w:rsidP="00312928">
            <w:pPr>
              <w:jc w:val="center"/>
              <w:rPr>
                <w:rFonts w:eastAsia="Times New Roman" w:cs="Arial"/>
                <w:b/>
                <w:bCs/>
                <w:sz w:val="16"/>
                <w:szCs w:val="16"/>
              </w:rPr>
            </w:pPr>
            <w:r w:rsidRPr="009A3ADD">
              <w:rPr>
                <w:rFonts w:eastAsia="Times New Roman" w:cs="Arial"/>
                <w:b/>
                <w:bCs/>
                <w:sz w:val="16"/>
                <w:szCs w:val="16"/>
              </w:rPr>
              <w:t>Stormwater load</w:t>
            </w:r>
          </w:p>
        </w:tc>
        <w:tc>
          <w:tcPr>
            <w:tcW w:w="1197" w:type="dxa"/>
            <w:vAlign w:val="center"/>
          </w:tcPr>
          <w:p w:rsidR="00312928" w:rsidRDefault="00312928" w:rsidP="00312928">
            <w:pPr>
              <w:jc w:val="center"/>
              <w:rPr>
                <w:rFonts w:eastAsia="Times New Roman" w:cs="Arial"/>
                <w:b/>
                <w:bCs/>
                <w:sz w:val="16"/>
                <w:szCs w:val="16"/>
              </w:rPr>
            </w:pPr>
            <w:r w:rsidRPr="009A3ADD">
              <w:rPr>
                <w:rFonts w:eastAsia="Times New Roman" w:cs="Arial"/>
                <w:b/>
                <w:bCs/>
                <w:sz w:val="16"/>
                <w:szCs w:val="16"/>
              </w:rPr>
              <w:t>Bed sediment particle concentration</w:t>
            </w:r>
          </w:p>
          <w:p w:rsidR="00312928" w:rsidRPr="009A3ADD" w:rsidRDefault="00312928" w:rsidP="00312928">
            <w:pPr>
              <w:jc w:val="center"/>
              <w:rPr>
                <w:rFonts w:eastAsia="Times New Roman" w:cs="Arial"/>
                <w:b/>
                <w:bCs/>
                <w:sz w:val="16"/>
                <w:szCs w:val="16"/>
              </w:rPr>
            </w:pPr>
            <w:r>
              <w:rPr>
                <w:rFonts w:eastAsia="Times New Roman" w:cs="Arial"/>
                <w:bCs/>
                <w:sz w:val="16"/>
                <w:szCs w:val="16"/>
              </w:rPr>
              <w:t>(mg/kg)</w:t>
            </w:r>
          </w:p>
        </w:tc>
        <w:tc>
          <w:tcPr>
            <w:tcW w:w="1196" w:type="dxa"/>
            <w:vAlign w:val="center"/>
          </w:tcPr>
          <w:p w:rsidR="00312928" w:rsidRDefault="00312928" w:rsidP="00312928">
            <w:pPr>
              <w:jc w:val="center"/>
              <w:rPr>
                <w:rFonts w:eastAsia="Times New Roman" w:cs="Arial"/>
                <w:b/>
                <w:bCs/>
                <w:sz w:val="16"/>
                <w:szCs w:val="16"/>
              </w:rPr>
            </w:pPr>
            <w:r w:rsidRPr="009A3ADD">
              <w:rPr>
                <w:rFonts w:eastAsia="Times New Roman" w:cs="Arial"/>
                <w:b/>
                <w:bCs/>
                <w:sz w:val="16"/>
                <w:szCs w:val="16"/>
              </w:rPr>
              <w:t>Mass removed</w:t>
            </w:r>
          </w:p>
          <w:p w:rsidR="00312928" w:rsidRPr="009A3ADD" w:rsidRDefault="00312928" w:rsidP="00312928">
            <w:pPr>
              <w:jc w:val="center"/>
              <w:rPr>
                <w:rFonts w:eastAsia="Times New Roman" w:cs="Arial"/>
                <w:b/>
                <w:bCs/>
                <w:sz w:val="16"/>
                <w:szCs w:val="16"/>
              </w:rPr>
            </w:pPr>
            <w:r>
              <w:rPr>
                <w:rFonts w:eastAsia="Times New Roman" w:cs="Arial"/>
                <w:bCs/>
                <w:sz w:val="16"/>
                <w:szCs w:val="16"/>
              </w:rPr>
              <w:t>(kg/ year)</w:t>
            </w:r>
          </w:p>
        </w:tc>
        <w:tc>
          <w:tcPr>
            <w:tcW w:w="1194" w:type="dxa"/>
            <w:vAlign w:val="center"/>
          </w:tcPr>
          <w:p w:rsidR="00312928" w:rsidRDefault="00312928" w:rsidP="00312928">
            <w:pPr>
              <w:jc w:val="center"/>
              <w:rPr>
                <w:rFonts w:eastAsia="Times New Roman" w:cs="Arial"/>
                <w:b/>
                <w:bCs/>
                <w:sz w:val="16"/>
                <w:szCs w:val="16"/>
              </w:rPr>
            </w:pPr>
            <w:r w:rsidRPr="009A3ADD">
              <w:rPr>
                <w:rFonts w:eastAsia="Times New Roman" w:cs="Arial"/>
                <w:b/>
                <w:bCs/>
                <w:sz w:val="16"/>
                <w:szCs w:val="16"/>
              </w:rPr>
              <w:t>Bio-indicators</w:t>
            </w:r>
          </w:p>
          <w:p w:rsidR="00312928" w:rsidRPr="009A3ADD" w:rsidRDefault="00312928" w:rsidP="00312928">
            <w:pPr>
              <w:jc w:val="center"/>
              <w:rPr>
                <w:rFonts w:eastAsia="Times New Roman" w:cs="Arial"/>
                <w:b/>
                <w:bCs/>
                <w:sz w:val="16"/>
                <w:szCs w:val="16"/>
              </w:rPr>
            </w:pPr>
            <w:r>
              <w:rPr>
                <w:rFonts w:eastAsia="Times New Roman" w:cs="Arial"/>
                <w:bCs/>
                <w:sz w:val="16"/>
                <w:szCs w:val="16"/>
              </w:rPr>
              <w:t>(mg/kg tissue dry-weight)</w:t>
            </w:r>
          </w:p>
        </w:tc>
        <w:tc>
          <w:tcPr>
            <w:tcW w:w="1194" w:type="dxa"/>
            <w:vAlign w:val="center"/>
          </w:tcPr>
          <w:p w:rsidR="00312928" w:rsidRDefault="00312928" w:rsidP="00312928">
            <w:pPr>
              <w:jc w:val="center"/>
              <w:rPr>
                <w:rFonts w:eastAsia="Times New Roman" w:cs="Arial"/>
                <w:b/>
                <w:bCs/>
                <w:sz w:val="16"/>
                <w:szCs w:val="16"/>
              </w:rPr>
            </w:pPr>
            <w:r w:rsidRPr="009A3ADD">
              <w:rPr>
                <w:rFonts w:eastAsia="Times New Roman" w:cs="Arial"/>
                <w:b/>
                <w:bCs/>
                <w:sz w:val="16"/>
                <w:szCs w:val="16"/>
              </w:rPr>
              <w:t>Surrogate measures</w:t>
            </w:r>
          </w:p>
          <w:p w:rsidR="00312928" w:rsidRPr="009A3ADD" w:rsidRDefault="00312928" w:rsidP="00312928">
            <w:pPr>
              <w:jc w:val="center"/>
              <w:rPr>
                <w:rFonts w:eastAsia="Times New Roman" w:cs="Arial"/>
                <w:b/>
                <w:bCs/>
                <w:sz w:val="16"/>
                <w:szCs w:val="16"/>
              </w:rPr>
            </w:pPr>
            <w:r>
              <w:rPr>
                <w:rFonts w:eastAsia="Times New Roman" w:cs="Arial"/>
                <w:bCs/>
                <w:sz w:val="16"/>
                <w:szCs w:val="16"/>
              </w:rPr>
              <w:t>(mg/kg)</w:t>
            </w:r>
          </w:p>
        </w:tc>
      </w:tr>
      <w:tr w:rsidR="00312928" w:rsidRPr="00D0124B" w:rsidTr="00312928">
        <w:tc>
          <w:tcPr>
            <w:tcW w:w="1195" w:type="dxa"/>
            <w:vAlign w:val="center"/>
          </w:tcPr>
          <w:p w:rsidR="00312928" w:rsidRPr="00D0124B" w:rsidRDefault="00312928" w:rsidP="00312928">
            <w:pPr>
              <w:rPr>
                <w:rFonts w:eastAsia="Times New Roman" w:cs="Arial"/>
                <w:bCs/>
                <w:sz w:val="16"/>
                <w:szCs w:val="16"/>
              </w:rPr>
            </w:pPr>
            <w:r w:rsidRPr="00D0124B">
              <w:rPr>
                <w:rFonts w:eastAsia="Times New Roman" w:cs="Arial"/>
                <w:bCs/>
                <w:sz w:val="16"/>
                <w:szCs w:val="16"/>
              </w:rPr>
              <w:t>Guadalupe</w:t>
            </w:r>
          </w:p>
        </w:tc>
        <w:tc>
          <w:tcPr>
            <w:tcW w:w="1210" w:type="dxa"/>
            <w:vAlign w:val="center"/>
          </w:tcPr>
          <w:p w:rsidR="00312928" w:rsidRPr="00D0124B" w:rsidRDefault="00312928" w:rsidP="00312928">
            <w:pPr>
              <w:jc w:val="center"/>
              <w:rPr>
                <w:rFonts w:eastAsia="Times New Roman" w:cs="Arial"/>
                <w:bCs/>
                <w:sz w:val="16"/>
                <w:szCs w:val="16"/>
              </w:rPr>
            </w:pPr>
            <w:r w:rsidRPr="00D0124B">
              <w:rPr>
                <w:sz w:val="16"/>
                <w:szCs w:val="16"/>
              </w:rPr>
              <w:t>Large</w:t>
            </w:r>
          </w:p>
        </w:tc>
        <w:tc>
          <w:tcPr>
            <w:tcW w:w="1195" w:type="dxa"/>
            <w:vAlign w:val="center"/>
          </w:tcPr>
          <w:p w:rsidR="00312928" w:rsidRPr="00D0124B" w:rsidRDefault="00312928" w:rsidP="00312928">
            <w:pPr>
              <w:jc w:val="center"/>
              <w:rPr>
                <w:rFonts w:eastAsia="Times New Roman" w:cs="Arial"/>
                <w:bCs/>
                <w:sz w:val="16"/>
                <w:szCs w:val="16"/>
              </w:rPr>
            </w:pPr>
            <w:r w:rsidRPr="00D0124B">
              <w:rPr>
                <w:sz w:val="16"/>
                <w:szCs w:val="16"/>
              </w:rPr>
              <w:t>Large</w:t>
            </w:r>
          </w:p>
        </w:tc>
        <w:tc>
          <w:tcPr>
            <w:tcW w:w="1195" w:type="dxa"/>
            <w:vAlign w:val="center"/>
          </w:tcPr>
          <w:p w:rsidR="00312928" w:rsidRPr="00D0124B" w:rsidRDefault="00312928" w:rsidP="00312928">
            <w:pPr>
              <w:jc w:val="center"/>
              <w:rPr>
                <w:rFonts w:eastAsia="Times New Roman" w:cs="Arial"/>
                <w:bCs/>
                <w:sz w:val="16"/>
                <w:szCs w:val="16"/>
              </w:rPr>
            </w:pPr>
            <w:r>
              <w:rPr>
                <w:rFonts w:eastAsia="Times New Roman" w:cs="Arial"/>
                <w:bCs/>
                <w:sz w:val="16"/>
                <w:szCs w:val="16"/>
              </w:rPr>
              <w:t>Medium</w:t>
            </w:r>
          </w:p>
        </w:tc>
        <w:tc>
          <w:tcPr>
            <w:tcW w:w="1197" w:type="dxa"/>
            <w:vAlign w:val="center"/>
          </w:tcPr>
          <w:p w:rsidR="00312928" w:rsidRPr="00D0124B" w:rsidRDefault="00312928" w:rsidP="00312928">
            <w:pPr>
              <w:jc w:val="center"/>
              <w:rPr>
                <w:rFonts w:eastAsia="Times New Roman" w:cs="Arial"/>
                <w:bCs/>
                <w:sz w:val="16"/>
                <w:szCs w:val="16"/>
              </w:rPr>
            </w:pPr>
            <w:r>
              <w:rPr>
                <w:rFonts w:eastAsia="Times New Roman" w:cs="Arial"/>
                <w:bCs/>
                <w:sz w:val="16"/>
                <w:szCs w:val="16"/>
              </w:rPr>
              <w:t>Very small</w:t>
            </w:r>
          </w:p>
        </w:tc>
        <w:tc>
          <w:tcPr>
            <w:tcW w:w="1196" w:type="dxa"/>
            <w:vAlign w:val="center"/>
          </w:tcPr>
          <w:p w:rsidR="00312928" w:rsidRPr="00D0124B" w:rsidRDefault="00312928" w:rsidP="00312928">
            <w:pPr>
              <w:jc w:val="center"/>
              <w:rPr>
                <w:rFonts w:eastAsia="Times New Roman" w:cs="Arial"/>
                <w:bCs/>
                <w:sz w:val="16"/>
                <w:szCs w:val="16"/>
              </w:rPr>
            </w:pPr>
            <w:r>
              <w:rPr>
                <w:rFonts w:eastAsia="Times New Roman" w:cs="Arial"/>
                <w:bCs/>
                <w:sz w:val="16"/>
                <w:szCs w:val="16"/>
              </w:rPr>
              <w:t>Documented for riparian removal</w:t>
            </w:r>
          </w:p>
        </w:tc>
        <w:tc>
          <w:tcPr>
            <w:tcW w:w="1194" w:type="dxa"/>
            <w:vAlign w:val="center"/>
          </w:tcPr>
          <w:p w:rsidR="00312928" w:rsidRPr="00D0124B" w:rsidRDefault="00312928" w:rsidP="00312928">
            <w:pPr>
              <w:jc w:val="center"/>
              <w:rPr>
                <w:rFonts w:eastAsia="Times New Roman" w:cs="Arial"/>
                <w:bCs/>
                <w:sz w:val="16"/>
                <w:szCs w:val="16"/>
              </w:rPr>
            </w:pPr>
            <w:r>
              <w:rPr>
                <w:rFonts w:eastAsia="Times New Roman" w:cs="Arial"/>
                <w:bCs/>
                <w:sz w:val="16"/>
                <w:szCs w:val="16"/>
              </w:rPr>
              <w:t>None</w:t>
            </w:r>
          </w:p>
        </w:tc>
        <w:tc>
          <w:tcPr>
            <w:tcW w:w="1194" w:type="dxa"/>
            <w:vAlign w:val="center"/>
          </w:tcPr>
          <w:p w:rsidR="00312928" w:rsidRPr="00D0124B" w:rsidRDefault="00312928" w:rsidP="00312928">
            <w:pPr>
              <w:jc w:val="center"/>
              <w:rPr>
                <w:rFonts w:eastAsia="Times New Roman" w:cs="Arial"/>
                <w:bCs/>
                <w:sz w:val="16"/>
                <w:szCs w:val="16"/>
              </w:rPr>
            </w:pPr>
            <w:r>
              <w:rPr>
                <w:rFonts w:eastAsia="Times New Roman" w:cs="Arial"/>
                <w:bCs/>
                <w:sz w:val="16"/>
                <w:szCs w:val="16"/>
              </w:rPr>
              <w:t>None</w:t>
            </w:r>
          </w:p>
        </w:tc>
      </w:tr>
      <w:tr w:rsidR="00312928" w:rsidTr="00312928">
        <w:tc>
          <w:tcPr>
            <w:tcW w:w="1195" w:type="dxa"/>
          </w:tcPr>
          <w:p w:rsidR="00312928" w:rsidRPr="009A3ADD" w:rsidRDefault="00312928" w:rsidP="00312928">
            <w:pPr>
              <w:rPr>
                <w:sz w:val="16"/>
                <w:szCs w:val="16"/>
              </w:rPr>
            </w:pPr>
          </w:p>
        </w:tc>
        <w:tc>
          <w:tcPr>
            <w:tcW w:w="1210"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7" w:type="dxa"/>
          </w:tcPr>
          <w:p w:rsidR="00312928" w:rsidRPr="009A3ADD" w:rsidRDefault="00312928" w:rsidP="00312928">
            <w:pPr>
              <w:rPr>
                <w:sz w:val="16"/>
                <w:szCs w:val="16"/>
              </w:rPr>
            </w:pPr>
          </w:p>
        </w:tc>
        <w:tc>
          <w:tcPr>
            <w:tcW w:w="1196"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r>
      <w:tr w:rsidR="00312928" w:rsidTr="00312928">
        <w:tc>
          <w:tcPr>
            <w:tcW w:w="1195" w:type="dxa"/>
          </w:tcPr>
          <w:p w:rsidR="00312928" w:rsidRPr="009A3ADD" w:rsidRDefault="00312928" w:rsidP="00312928">
            <w:pPr>
              <w:rPr>
                <w:sz w:val="16"/>
                <w:szCs w:val="16"/>
              </w:rPr>
            </w:pPr>
          </w:p>
        </w:tc>
        <w:tc>
          <w:tcPr>
            <w:tcW w:w="1210"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7" w:type="dxa"/>
          </w:tcPr>
          <w:p w:rsidR="00312928" w:rsidRPr="009A3ADD" w:rsidRDefault="00312928" w:rsidP="00312928">
            <w:pPr>
              <w:rPr>
                <w:sz w:val="16"/>
                <w:szCs w:val="16"/>
              </w:rPr>
            </w:pPr>
          </w:p>
        </w:tc>
        <w:tc>
          <w:tcPr>
            <w:tcW w:w="1196"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r>
      <w:tr w:rsidR="00312928" w:rsidTr="00312928">
        <w:tc>
          <w:tcPr>
            <w:tcW w:w="1195" w:type="dxa"/>
          </w:tcPr>
          <w:p w:rsidR="00312928" w:rsidRPr="009A3ADD" w:rsidRDefault="00312928" w:rsidP="00312928">
            <w:pPr>
              <w:rPr>
                <w:sz w:val="16"/>
                <w:szCs w:val="16"/>
              </w:rPr>
            </w:pPr>
          </w:p>
        </w:tc>
        <w:tc>
          <w:tcPr>
            <w:tcW w:w="1210"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7" w:type="dxa"/>
          </w:tcPr>
          <w:p w:rsidR="00312928" w:rsidRPr="009A3ADD" w:rsidRDefault="00312928" w:rsidP="00312928">
            <w:pPr>
              <w:rPr>
                <w:sz w:val="16"/>
                <w:szCs w:val="16"/>
              </w:rPr>
            </w:pPr>
          </w:p>
        </w:tc>
        <w:tc>
          <w:tcPr>
            <w:tcW w:w="1196"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r>
      <w:tr w:rsidR="00312928" w:rsidTr="00312928">
        <w:tc>
          <w:tcPr>
            <w:tcW w:w="1195" w:type="dxa"/>
          </w:tcPr>
          <w:p w:rsidR="00312928" w:rsidRPr="009A3ADD" w:rsidRDefault="00312928" w:rsidP="00312928">
            <w:pPr>
              <w:rPr>
                <w:sz w:val="16"/>
                <w:szCs w:val="16"/>
              </w:rPr>
            </w:pPr>
          </w:p>
        </w:tc>
        <w:tc>
          <w:tcPr>
            <w:tcW w:w="1210"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7" w:type="dxa"/>
          </w:tcPr>
          <w:p w:rsidR="00312928" w:rsidRPr="009A3ADD" w:rsidRDefault="00312928" w:rsidP="00312928">
            <w:pPr>
              <w:rPr>
                <w:sz w:val="16"/>
                <w:szCs w:val="16"/>
              </w:rPr>
            </w:pPr>
          </w:p>
        </w:tc>
        <w:tc>
          <w:tcPr>
            <w:tcW w:w="1196"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r>
      <w:tr w:rsidR="00312928" w:rsidTr="00312928">
        <w:tc>
          <w:tcPr>
            <w:tcW w:w="1195" w:type="dxa"/>
          </w:tcPr>
          <w:p w:rsidR="00312928" w:rsidRPr="009A3ADD" w:rsidRDefault="00312928" w:rsidP="00312928">
            <w:pPr>
              <w:rPr>
                <w:sz w:val="16"/>
                <w:szCs w:val="16"/>
              </w:rPr>
            </w:pPr>
          </w:p>
        </w:tc>
        <w:tc>
          <w:tcPr>
            <w:tcW w:w="1210"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7" w:type="dxa"/>
          </w:tcPr>
          <w:p w:rsidR="00312928" w:rsidRPr="009A3ADD" w:rsidRDefault="00312928" w:rsidP="00312928">
            <w:pPr>
              <w:rPr>
                <w:sz w:val="16"/>
                <w:szCs w:val="16"/>
              </w:rPr>
            </w:pPr>
          </w:p>
        </w:tc>
        <w:tc>
          <w:tcPr>
            <w:tcW w:w="1196"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r>
      <w:tr w:rsidR="00312928" w:rsidTr="00312928">
        <w:tc>
          <w:tcPr>
            <w:tcW w:w="1195" w:type="dxa"/>
          </w:tcPr>
          <w:p w:rsidR="00312928" w:rsidRPr="009A3ADD" w:rsidRDefault="00312928" w:rsidP="00312928">
            <w:pPr>
              <w:rPr>
                <w:sz w:val="16"/>
                <w:szCs w:val="16"/>
              </w:rPr>
            </w:pPr>
            <w:r>
              <w:rPr>
                <w:sz w:val="16"/>
                <w:szCs w:val="16"/>
              </w:rPr>
              <w:t>~25 (perhaps more if we include recent BASMAA efforts)</w:t>
            </w:r>
          </w:p>
        </w:tc>
        <w:tc>
          <w:tcPr>
            <w:tcW w:w="1210"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5" w:type="dxa"/>
          </w:tcPr>
          <w:p w:rsidR="00312928" w:rsidRPr="009A3ADD" w:rsidRDefault="00312928" w:rsidP="00312928">
            <w:pPr>
              <w:rPr>
                <w:sz w:val="16"/>
                <w:szCs w:val="16"/>
              </w:rPr>
            </w:pPr>
          </w:p>
        </w:tc>
        <w:tc>
          <w:tcPr>
            <w:tcW w:w="1197" w:type="dxa"/>
          </w:tcPr>
          <w:p w:rsidR="00312928" w:rsidRPr="009A3ADD" w:rsidRDefault="00312928" w:rsidP="00312928">
            <w:pPr>
              <w:rPr>
                <w:sz w:val="16"/>
                <w:szCs w:val="16"/>
              </w:rPr>
            </w:pPr>
          </w:p>
        </w:tc>
        <w:tc>
          <w:tcPr>
            <w:tcW w:w="1196"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c>
          <w:tcPr>
            <w:tcW w:w="1194" w:type="dxa"/>
          </w:tcPr>
          <w:p w:rsidR="00312928" w:rsidRPr="009A3ADD" w:rsidRDefault="00312928" w:rsidP="00312928">
            <w:pPr>
              <w:rPr>
                <w:sz w:val="16"/>
                <w:szCs w:val="16"/>
              </w:rPr>
            </w:pPr>
          </w:p>
        </w:tc>
      </w:tr>
    </w:tbl>
    <w:p w:rsidR="00312928" w:rsidRPr="00AD2622" w:rsidRDefault="00AD2622" w:rsidP="00AD2622">
      <w:pPr>
        <w:rPr>
          <w:sz w:val="18"/>
        </w:rPr>
      </w:pPr>
      <w:r w:rsidRPr="00AD2622">
        <w:rPr>
          <w:sz w:val="18"/>
        </w:rPr>
        <w:t xml:space="preserve">Perhaps add other information such as watershed size/proportion in relation to total.  </w:t>
      </w:r>
      <w:proofErr w:type="gramStart"/>
      <w:r w:rsidRPr="00AD2622">
        <w:rPr>
          <w:sz w:val="18"/>
        </w:rPr>
        <w:t>Could  group</w:t>
      </w:r>
      <w:proofErr w:type="gramEnd"/>
      <w:r w:rsidRPr="00AD2622">
        <w:rPr>
          <w:sz w:val="18"/>
        </w:rPr>
        <w:t xml:space="preserve"> “watersheds” with similar data profiles in the Medium to Very Small range (</w:t>
      </w:r>
      <w:proofErr w:type="spellStart"/>
      <w:r w:rsidRPr="00AD2622">
        <w:rPr>
          <w:sz w:val="18"/>
        </w:rPr>
        <w:t>e,g</w:t>
      </w:r>
      <w:proofErr w:type="spellEnd"/>
      <w:r w:rsidRPr="00AD2622">
        <w:rPr>
          <w:sz w:val="18"/>
        </w:rPr>
        <w:t xml:space="preserve">, those with one season of recon). Watersheds not included would implicitly have not data available. </w:t>
      </w:r>
    </w:p>
    <w:p w:rsidR="002A4CE5" w:rsidRDefault="002A4CE5" w:rsidP="002A4CE5"/>
    <w:sectPr w:rsidR="002A4CE5" w:rsidSect="00D52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1F" w:rsidRDefault="008D2A1F" w:rsidP="003E6371">
      <w:pPr>
        <w:spacing w:after="0" w:line="240" w:lineRule="auto"/>
      </w:pPr>
      <w:r>
        <w:separator/>
      </w:r>
    </w:p>
  </w:endnote>
  <w:endnote w:type="continuationSeparator" w:id="0">
    <w:p w:rsidR="008D2A1F" w:rsidRDefault="008D2A1F" w:rsidP="003E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23045"/>
      <w:docPartObj>
        <w:docPartGallery w:val="Page Numbers (Bottom of Page)"/>
        <w:docPartUnique/>
      </w:docPartObj>
    </w:sdtPr>
    <w:sdtEndPr>
      <w:rPr>
        <w:noProof/>
      </w:rPr>
    </w:sdtEndPr>
    <w:sdtContent>
      <w:p w:rsidR="008D2A1F" w:rsidRDefault="008D2A1F">
        <w:pPr>
          <w:pStyle w:val="Footer"/>
          <w:jc w:val="center"/>
          <w:rPr>
            <w:noProof/>
          </w:rPr>
        </w:pPr>
        <w:r>
          <w:fldChar w:fldCharType="begin"/>
        </w:r>
        <w:r>
          <w:instrText xml:space="preserve"> PAGE   \* MERGEFORMAT </w:instrText>
        </w:r>
        <w:r>
          <w:fldChar w:fldCharType="separate"/>
        </w:r>
        <w:r w:rsidR="0055479D">
          <w:rPr>
            <w:noProof/>
          </w:rPr>
          <w:t>7</w:t>
        </w:r>
        <w:r>
          <w:rPr>
            <w:noProof/>
          </w:rPr>
          <w:fldChar w:fldCharType="end"/>
        </w:r>
        <w:r>
          <w:rPr>
            <w:noProof/>
          </w:rPr>
          <w:t xml:space="preserve"> of </w:t>
        </w:r>
        <w:r w:rsidR="00F31062">
          <w:rPr>
            <w:noProof/>
          </w:rPr>
          <w:t>10</w:t>
        </w:r>
      </w:p>
      <w:p w:rsidR="008D2A1F" w:rsidRDefault="0055479D" w:rsidP="00D52A70">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1F" w:rsidRDefault="008D2A1F" w:rsidP="003E6371">
      <w:pPr>
        <w:spacing w:after="0" w:line="240" w:lineRule="auto"/>
      </w:pPr>
      <w:r>
        <w:separator/>
      </w:r>
    </w:p>
  </w:footnote>
  <w:footnote w:type="continuationSeparator" w:id="0">
    <w:p w:rsidR="008D2A1F" w:rsidRDefault="008D2A1F" w:rsidP="003E6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1F" w:rsidRDefault="008D2A1F">
    <w:pPr>
      <w:pStyle w:val="Header"/>
    </w:pPr>
    <w:r>
      <w:t>Draft for review</w:t>
    </w:r>
  </w:p>
  <w:p w:rsidR="008D2A1F" w:rsidRDefault="008D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DA4"/>
    <w:multiLevelType w:val="multilevel"/>
    <w:tmpl w:val="EDD46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F6D2E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0B1A78"/>
    <w:multiLevelType w:val="hybridMultilevel"/>
    <w:tmpl w:val="57967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26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1B2B1A"/>
    <w:multiLevelType w:val="multilevel"/>
    <w:tmpl w:val="EDD46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64B6B61"/>
    <w:multiLevelType w:val="multilevel"/>
    <w:tmpl w:val="7278CC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746AA3-E8F9-45B0-93A0-A47C394D272C}"/>
    <w:docVar w:name="dgnword-eventsink" w:val="107182160"/>
  </w:docVars>
  <w:rsids>
    <w:rsidRoot w:val="00DF1C1C"/>
    <w:rsid w:val="000A3F18"/>
    <w:rsid w:val="000C7969"/>
    <w:rsid w:val="000F6E7E"/>
    <w:rsid w:val="00112409"/>
    <w:rsid w:val="00162391"/>
    <w:rsid w:val="00171A75"/>
    <w:rsid w:val="001A111C"/>
    <w:rsid w:val="001B3906"/>
    <w:rsid w:val="001D11B2"/>
    <w:rsid w:val="001F6018"/>
    <w:rsid w:val="002134E1"/>
    <w:rsid w:val="002558DE"/>
    <w:rsid w:val="002A4CE5"/>
    <w:rsid w:val="003101DF"/>
    <w:rsid w:val="00312928"/>
    <w:rsid w:val="003912C6"/>
    <w:rsid w:val="003A5A69"/>
    <w:rsid w:val="003E14B8"/>
    <w:rsid w:val="003E6371"/>
    <w:rsid w:val="00416386"/>
    <w:rsid w:val="00423322"/>
    <w:rsid w:val="0042708F"/>
    <w:rsid w:val="00433AC6"/>
    <w:rsid w:val="004613C6"/>
    <w:rsid w:val="00461BFE"/>
    <w:rsid w:val="00465F2C"/>
    <w:rsid w:val="004E33EE"/>
    <w:rsid w:val="00515E9C"/>
    <w:rsid w:val="0055479D"/>
    <w:rsid w:val="005E1AB0"/>
    <w:rsid w:val="006A75DA"/>
    <w:rsid w:val="006B5D5F"/>
    <w:rsid w:val="006C244D"/>
    <w:rsid w:val="00793531"/>
    <w:rsid w:val="00830776"/>
    <w:rsid w:val="00837F84"/>
    <w:rsid w:val="00840219"/>
    <w:rsid w:val="008D2A1F"/>
    <w:rsid w:val="00944892"/>
    <w:rsid w:val="0097783B"/>
    <w:rsid w:val="009A3ADD"/>
    <w:rsid w:val="009E5955"/>
    <w:rsid w:val="00A5579E"/>
    <w:rsid w:val="00A603C7"/>
    <w:rsid w:val="00A6511B"/>
    <w:rsid w:val="00AD1002"/>
    <w:rsid w:val="00AD2622"/>
    <w:rsid w:val="00AE3F76"/>
    <w:rsid w:val="00BA0A85"/>
    <w:rsid w:val="00BA67A8"/>
    <w:rsid w:val="00BF47A9"/>
    <w:rsid w:val="00C40124"/>
    <w:rsid w:val="00C40C88"/>
    <w:rsid w:val="00C930A8"/>
    <w:rsid w:val="00D00AE8"/>
    <w:rsid w:val="00D0124B"/>
    <w:rsid w:val="00D03743"/>
    <w:rsid w:val="00D276EC"/>
    <w:rsid w:val="00D3452A"/>
    <w:rsid w:val="00D42E9F"/>
    <w:rsid w:val="00D52A70"/>
    <w:rsid w:val="00D92E8A"/>
    <w:rsid w:val="00DA3596"/>
    <w:rsid w:val="00DF1C1C"/>
    <w:rsid w:val="00DF417F"/>
    <w:rsid w:val="00E5286A"/>
    <w:rsid w:val="00E63D46"/>
    <w:rsid w:val="00E8749F"/>
    <w:rsid w:val="00E87AC3"/>
    <w:rsid w:val="00E90496"/>
    <w:rsid w:val="00EC3DDE"/>
    <w:rsid w:val="00EC54CC"/>
    <w:rsid w:val="00EE3D40"/>
    <w:rsid w:val="00F11F8E"/>
    <w:rsid w:val="00F31062"/>
    <w:rsid w:val="00F7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76"/>
  </w:style>
  <w:style w:type="paragraph" w:styleId="Heading1">
    <w:name w:val="heading 1"/>
    <w:basedOn w:val="Normal"/>
    <w:next w:val="Normal"/>
    <w:link w:val="Heading1Char"/>
    <w:uiPriority w:val="9"/>
    <w:qFormat/>
    <w:rsid w:val="00433AC6"/>
    <w:pPr>
      <w:keepNext/>
      <w:keepLines/>
      <w:spacing w:before="120" w:after="0"/>
      <w:outlineLvl w:val="0"/>
    </w:pPr>
    <w:rPr>
      <w:rFonts w:asciiTheme="majorHAnsi" w:eastAsiaTheme="majorEastAsia" w:hAnsiTheme="majorHAnsi" w:cstheme="majorBidi"/>
      <w:b/>
      <w:bCs/>
      <w:color w:val="365F91" w:themeColor="accent1" w:themeShade="BF"/>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71"/>
  </w:style>
  <w:style w:type="paragraph" w:styleId="Footer">
    <w:name w:val="footer"/>
    <w:basedOn w:val="Normal"/>
    <w:link w:val="FooterChar"/>
    <w:uiPriority w:val="99"/>
    <w:unhideWhenUsed/>
    <w:rsid w:val="003E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71"/>
  </w:style>
  <w:style w:type="paragraph" w:styleId="BalloonText">
    <w:name w:val="Balloon Text"/>
    <w:basedOn w:val="Normal"/>
    <w:link w:val="BalloonTextChar"/>
    <w:uiPriority w:val="99"/>
    <w:semiHidden/>
    <w:unhideWhenUsed/>
    <w:rsid w:val="003E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71"/>
    <w:rPr>
      <w:rFonts w:ascii="Tahoma" w:hAnsi="Tahoma" w:cs="Tahoma"/>
      <w:sz w:val="16"/>
      <w:szCs w:val="16"/>
    </w:rPr>
  </w:style>
  <w:style w:type="paragraph" w:styleId="ListParagraph">
    <w:name w:val="List Paragraph"/>
    <w:basedOn w:val="Normal"/>
    <w:uiPriority w:val="34"/>
    <w:qFormat/>
    <w:rsid w:val="00840219"/>
    <w:pPr>
      <w:ind w:left="720"/>
      <w:contextualSpacing/>
    </w:pPr>
  </w:style>
  <w:style w:type="table" w:styleId="TableGrid">
    <w:name w:val="Table Grid"/>
    <w:basedOn w:val="TableNormal"/>
    <w:uiPriority w:val="59"/>
    <w:rsid w:val="00416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7A8"/>
    <w:rPr>
      <w:sz w:val="16"/>
      <w:szCs w:val="16"/>
    </w:rPr>
  </w:style>
  <w:style w:type="paragraph" w:styleId="CommentText">
    <w:name w:val="annotation text"/>
    <w:basedOn w:val="Normal"/>
    <w:link w:val="CommentTextChar"/>
    <w:uiPriority w:val="99"/>
    <w:semiHidden/>
    <w:unhideWhenUsed/>
    <w:rsid w:val="00BA67A8"/>
    <w:pPr>
      <w:spacing w:line="240" w:lineRule="auto"/>
    </w:pPr>
    <w:rPr>
      <w:sz w:val="20"/>
      <w:szCs w:val="20"/>
    </w:rPr>
  </w:style>
  <w:style w:type="character" w:customStyle="1" w:styleId="CommentTextChar">
    <w:name w:val="Comment Text Char"/>
    <w:basedOn w:val="DefaultParagraphFont"/>
    <w:link w:val="CommentText"/>
    <w:uiPriority w:val="99"/>
    <w:semiHidden/>
    <w:rsid w:val="00BA67A8"/>
    <w:rPr>
      <w:sz w:val="20"/>
      <w:szCs w:val="20"/>
    </w:rPr>
  </w:style>
  <w:style w:type="paragraph" w:styleId="CommentSubject">
    <w:name w:val="annotation subject"/>
    <w:basedOn w:val="CommentText"/>
    <w:next w:val="CommentText"/>
    <w:link w:val="CommentSubjectChar"/>
    <w:uiPriority w:val="99"/>
    <w:semiHidden/>
    <w:unhideWhenUsed/>
    <w:rsid w:val="00BA67A8"/>
    <w:rPr>
      <w:b/>
      <w:bCs/>
    </w:rPr>
  </w:style>
  <w:style w:type="character" w:customStyle="1" w:styleId="CommentSubjectChar">
    <w:name w:val="Comment Subject Char"/>
    <w:basedOn w:val="CommentTextChar"/>
    <w:link w:val="CommentSubject"/>
    <w:uiPriority w:val="99"/>
    <w:semiHidden/>
    <w:rsid w:val="00BA67A8"/>
    <w:rPr>
      <w:b/>
      <w:bCs/>
      <w:sz w:val="20"/>
      <w:szCs w:val="20"/>
    </w:rPr>
  </w:style>
  <w:style w:type="character" w:customStyle="1" w:styleId="Heading1Char">
    <w:name w:val="Heading 1 Char"/>
    <w:basedOn w:val="DefaultParagraphFont"/>
    <w:link w:val="Heading1"/>
    <w:uiPriority w:val="9"/>
    <w:rsid w:val="00433AC6"/>
    <w:rPr>
      <w:rFonts w:asciiTheme="majorHAnsi" w:eastAsiaTheme="majorEastAsia" w:hAnsiTheme="majorHAnsi" w:cstheme="majorBidi"/>
      <w:b/>
      <w:bCs/>
      <w:color w:val="365F91" w:themeColor="accent1" w:themeShade="BF"/>
      <w:sz w:val="20"/>
      <w:szCs w:val="28"/>
    </w:rPr>
  </w:style>
  <w:style w:type="paragraph" w:styleId="Title">
    <w:name w:val="Title"/>
    <w:basedOn w:val="Normal"/>
    <w:next w:val="Normal"/>
    <w:link w:val="TitleChar"/>
    <w:uiPriority w:val="10"/>
    <w:qFormat/>
    <w:rsid w:val="00D52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2A7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433AC6"/>
    <w:pPr>
      <w:spacing w:before="480"/>
      <w:outlineLvl w:val="9"/>
    </w:pPr>
    <w:rPr>
      <w:sz w:val="28"/>
      <w:lang w:eastAsia="ja-JP"/>
    </w:rPr>
  </w:style>
  <w:style w:type="paragraph" w:styleId="TOC2">
    <w:name w:val="toc 2"/>
    <w:basedOn w:val="Normal"/>
    <w:next w:val="Normal"/>
    <w:autoRedefine/>
    <w:uiPriority w:val="39"/>
    <w:semiHidden/>
    <w:unhideWhenUsed/>
    <w:qFormat/>
    <w:rsid w:val="00433AC6"/>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33AC6"/>
    <w:pPr>
      <w:spacing w:after="100"/>
    </w:pPr>
    <w:rPr>
      <w:rFonts w:eastAsiaTheme="minorEastAsia"/>
      <w:lang w:eastAsia="ja-JP"/>
    </w:rPr>
  </w:style>
  <w:style w:type="paragraph" w:styleId="TOC3">
    <w:name w:val="toc 3"/>
    <w:basedOn w:val="Normal"/>
    <w:next w:val="Normal"/>
    <w:autoRedefine/>
    <w:uiPriority w:val="39"/>
    <w:semiHidden/>
    <w:unhideWhenUsed/>
    <w:qFormat/>
    <w:rsid w:val="00433AC6"/>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76"/>
  </w:style>
  <w:style w:type="paragraph" w:styleId="Heading1">
    <w:name w:val="heading 1"/>
    <w:basedOn w:val="Normal"/>
    <w:next w:val="Normal"/>
    <w:link w:val="Heading1Char"/>
    <w:uiPriority w:val="9"/>
    <w:qFormat/>
    <w:rsid w:val="00433AC6"/>
    <w:pPr>
      <w:keepNext/>
      <w:keepLines/>
      <w:spacing w:before="120" w:after="0"/>
      <w:outlineLvl w:val="0"/>
    </w:pPr>
    <w:rPr>
      <w:rFonts w:asciiTheme="majorHAnsi" w:eastAsiaTheme="majorEastAsia" w:hAnsiTheme="majorHAnsi" w:cstheme="majorBidi"/>
      <w:b/>
      <w:bCs/>
      <w:color w:val="365F91" w:themeColor="accent1" w:themeShade="BF"/>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71"/>
  </w:style>
  <w:style w:type="paragraph" w:styleId="Footer">
    <w:name w:val="footer"/>
    <w:basedOn w:val="Normal"/>
    <w:link w:val="FooterChar"/>
    <w:uiPriority w:val="99"/>
    <w:unhideWhenUsed/>
    <w:rsid w:val="003E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71"/>
  </w:style>
  <w:style w:type="paragraph" w:styleId="BalloonText">
    <w:name w:val="Balloon Text"/>
    <w:basedOn w:val="Normal"/>
    <w:link w:val="BalloonTextChar"/>
    <w:uiPriority w:val="99"/>
    <w:semiHidden/>
    <w:unhideWhenUsed/>
    <w:rsid w:val="003E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71"/>
    <w:rPr>
      <w:rFonts w:ascii="Tahoma" w:hAnsi="Tahoma" w:cs="Tahoma"/>
      <w:sz w:val="16"/>
      <w:szCs w:val="16"/>
    </w:rPr>
  </w:style>
  <w:style w:type="paragraph" w:styleId="ListParagraph">
    <w:name w:val="List Paragraph"/>
    <w:basedOn w:val="Normal"/>
    <w:uiPriority w:val="34"/>
    <w:qFormat/>
    <w:rsid w:val="00840219"/>
    <w:pPr>
      <w:ind w:left="720"/>
      <w:contextualSpacing/>
    </w:pPr>
  </w:style>
  <w:style w:type="table" w:styleId="TableGrid">
    <w:name w:val="Table Grid"/>
    <w:basedOn w:val="TableNormal"/>
    <w:uiPriority w:val="59"/>
    <w:rsid w:val="00416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7A8"/>
    <w:rPr>
      <w:sz w:val="16"/>
      <w:szCs w:val="16"/>
    </w:rPr>
  </w:style>
  <w:style w:type="paragraph" w:styleId="CommentText">
    <w:name w:val="annotation text"/>
    <w:basedOn w:val="Normal"/>
    <w:link w:val="CommentTextChar"/>
    <w:uiPriority w:val="99"/>
    <w:semiHidden/>
    <w:unhideWhenUsed/>
    <w:rsid w:val="00BA67A8"/>
    <w:pPr>
      <w:spacing w:line="240" w:lineRule="auto"/>
    </w:pPr>
    <w:rPr>
      <w:sz w:val="20"/>
      <w:szCs w:val="20"/>
    </w:rPr>
  </w:style>
  <w:style w:type="character" w:customStyle="1" w:styleId="CommentTextChar">
    <w:name w:val="Comment Text Char"/>
    <w:basedOn w:val="DefaultParagraphFont"/>
    <w:link w:val="CommentText"/>
    <w:uiPriority w:val="99"/>
    <w:semiHidden/>
    <w:rsid w:val="00BA67A8"/>
    <w:rPr>
      <w:sz w:val="20"/>
      <w:szCs w:val="20"/>
    </w:rPr>
  </w:style>
  <w:style w:type="paragraph" w:styleId="CommentSubject">
    <w:name w:val="annotation subject"/>
    <w:basedOn w:val="CommentText"/>
    <w:next w:val="CommentText"/>
    <w:link w:val="CommentSubjectChar"/>
    <w:uiPriority w:val="99"/>
    <w:semiHidden/>
    <w:unhideWhenUsed/>
    <w:rsid w:val="00BA67A8"/>
    <w:rPr>
      <w:b/>
      <w:bCs/>
    </w:rPr>
  </w:style>
  <w:style w:type="character" w:customStyle="1" w:styleId="CommentSubjectChar">
    <w:name w:val="Comment Subject Char"/>
    <w:basedOn w:val="CommentTextChar"/>
    <w:link w:val="CommentSubject"/>
    <w:uiPriority w:val="99"/>
    <w:semiHidden/>
    <w:rsid w:val="00BA67A8"/>
    <w:rPr>
      <w:b/>
      <w:bCs/>
      <w:sz w:val="20"/>
      <w:szCs w:val="20"/>
    </w:rPr>
  </w:style>
  <w:style w:type="character" w:customStyle="1" w:styleId="Heading1Char">
    <w:name w:val="Heading 1 Char"/>
    <w:basedOn w:val="DefaultParagraphFont"/>
    <w:link w:val="Heading1"/>
    <w:uiPriority w:val="9"/>
    <w:rsid w:val="00433AC6"/>
    <w:rPr>
      <w:rFonts w:asciiTheme="majorHAnsi" w:eastAsiaTheme="majorEastAsia" w:hAnsiTheme="majorHAnsi" w:cstheme="majorBidi"/>
      <w:b/>
      <w:bCs/>
      <w:color w:val="365F91" w:themeColor="accent1" w:themeShade="BF"/>
      <w:sz w:val="20"/>
      <w:szCs w:val="28"/>
    </w:rPr>
  </w:style>
  <w:style w:type="paragraph" w:styleId="Title">
    <w:name w:val="Title"/>
    <w:basedOn w:val="Normal"/>
    <w:next w:val="Normal"/>
    <w:link w:val="TitleChar"/>
    <w:uiPriority w:val="10"/>
    <w:qFormat/>
    <w:rsid w:val="00D52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2A70"/>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433AC6"/>
    <w:pPr>
      <w:spacing w:before="480"/>
      <w:outlineLvl w:val="9"/>
    </w:pPr>
    <w:rPr>
      <w:sz w:val="28"/>
      <w:lang w:eastAsia="ja-JP"/>
    </w:rPr>
  </w:style>
  <w:style w:type="paragraph" w:styleId="TOC2">
    <w:name w:val="toc 2"/>
    <w:basedOn w:val="Normal"/>
    <w:next w:val="Normal"/>
    <w:autoRedefine/>
    <w:uiPriority w:val="39"/>
    <w:semiHidden/>
    <w:unhideWhenUsed/>
    <w:qFormat/>
    <w:rsid w:val="00433AC6"/>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33AC6"/>
    <w:pPr>
      <w:spacing w:after="100"/>
    </w:pPr>
    <w:rPr>
      <w:rFonts w:eastAsiaTheme="minorEastAsia"/>
      <w:lang w:eastAsia="ja-JP"/>
    </w:rPr>
  </w:style>
  <w:style w:type="paragraph" w:styleId="TOC3">
    <w:name w:val="toc 3"/>
    <w:basedOn w:val="Normal"/>
    <w:next w:val="Normal"/>
    <w:autoRedefine/>
    <w:uiPriority w:val="39"/>
    <w:semiHidden/>
    <w:unhideWhenUsed/>
    <w:qFormat/>
    <w:rsid w:val="00433AC6"/>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D32F6B-C49E-4ADC-9198-EAF64DE5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McKee</dc:creator>
  <cp:lastModifiedBy>Lester McKee</cp:lastModifiedBy>
  <cp:revision>7</cp:revision>
  <dcterms:created xsi:type="dcterms:W3CDTF">2014-05-23T18:16:00Z</dcterms:created>
  <dcterms:modified xsi:type="dcterms:W3CDTF">2014-05-23T21:25:00Z</dcterms:modified>
</cp:coreProperties>
</file>