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7F23" w14:textId="77777777" w:rsidR="0092404C" w:rsidRDefault="007F5DAF" w:rsidP="005B703E">
      <w:pPr>
        <w:widowControl w:val="0"/>
        <w:autoSpaceDE w:val="0"/>
        <w:autoSpaceDN w:val="0"/>
        <w:adjustRightInd w:val="0"/>
        <w:spacing w:after="240" w:line="360" w:lineRule="auto"/>
        <w:jc w:val="center"/>
        <w:rPr>
          <w:rFonts w:cs="Times New Roman"/>
          <w:b/>
          <w:bCs/>
          <w:sz w:val="36"/>
          <w:szCs w:val="36"/>
        </w:rPr>
      </w:pPr>
      <w:r>
        <w:rPr>
          <w:rFonts w:cs="Times New Roman"/>
          <w:b/>
          <w:bCs/>
          <w:sz w:val="36"/>
          <w:szCs w:val="36"/>
        </w:rPr>
        <w:t xml:space="preserve"> </w:t>
      </w:r>
    </w:p>
    <w:p w14:paraId="28E238DC" w14:textId="77777777" w:rsidR="009C1EA6" w:rsidRDefault="0092404C" w:rsidP="005B703E">
      <w:pPr>
        <w:widowControl w:val="0"/>
        <w:autoSpaceDE w:val="0"/>
        <w:autoSpaceDN w:val="0"/>
        <w:adjustRightInd w:val="0"/>
        <w:spacing w:after="240" w:line="360" w:lineRule="auto"/>
        <w:jc w:val="center"/>
        <w:rPr>
          <w:rFonts w:cs="Times New Roman"/>
          <w:b/>
          <w:bCs/>
          <w:sz w:val="36"/>
          <w:szCs w:val="36"/>
        </w:rPr>
      </w:pPr>
      <w:r>
        <w:rPr>
          <w:rFonts w:cs="Times New Roman"/>
          <w:b/>
          <w:bCs/>
          <w:sz w:val="36"/>
          <w:szCs w:val="36"/>
        </w:rPr>
        <w:t xml:space="preserve">Contaminants of Emerging Concern in San Francisco Bay: </w:t>
      </w:r>
    </w:p>
    <w:p w14:paraId="09AC0CEB" w14:textId="77777777" w:rsidR="0092404C" w:rsidRDefault="0092404C" w:rsidP="005B703E">
      <w:pPr>
        <w:widowControl w:val="0"/>
        <w:autoSpaceDE w:val="0"/>
        <w:autoSpaceDN w:val="0"/>
        <w:adjustRightInd w:val="0"/>
        <w:spacing w:after="240" w:line="360" w:lineRule="auto"/>
        <w:jc w:val="center"/>
        <w:rPr>
          <w:rFonts w:cs="Times New Roman"/>
          <w:b/>
          <w:bCs/>
          <w:sz w:val="36"/>
          <w:szCs w:val="36"/>
        </w:rPr>
      </w:pPr>
      <w:r>
        <w:rPr>
          <w:rFonts w:cs="Times New Roman"/>
          <w:b/>
          <w:bCs/>
          <w:sz w:val="36"/>
          <w:szCs w:val="36"/>
        </w:rPr>
        <w:t>A Strategy for Future Investigations</w:t>
      </w:r>
    </w:p>
    <w:p w14:paraId="2878414E" w14:textId="77777777" w:rsidR="0092404C" w:rsidRDefault="0092404C" w:rsidP="005B703E">
      <w:pPr>
        <w:widowControl w:val="0"/>
        <w:autoSpaceDE w:val="0"/>
        <w:autoSpaceDN w:val="0"/>
        <w:adjustRightInd w:val="0"/>
        <w:spacing w:after="240" w:line="360" w:lineRule="auto"/>
        <w:jc w:val="center"/>
        <w:rPr>
          <w:rFonts w:cs="Times New Roman"/>
          <w:b/>
          <w:bCs/>
        </w:rPr>
      </w:pPr>
    </w:p>
    <w:p w14:paraId="286E0E13" w14:textId="77777777" w:rsidR="0092404C" w:rsidRDefault="0092404C" w:rsidP="005B703E">
      <w:pPr>
        <w:widowControl w:val="0"/>
        <w:autoSpaceDE w:val="0"/>
        <w:autoSpaceDN w:val="0"/>
        <w:adjustRightInd w:val="0"/>
        <w:spacing w:after="240" w:line="360" w:lineRule="auto"/>
        <w:jc w:val="center"/>
        <w:rPr>
          <w:rFonts w:cs="Times New Roman"/>
          <w:b/>
          <w:bCs/>
          <w:sz w:val="36"/>
          <w:szCs w:val="36"/>
        </w:rPr>
      </w:pPr>
      <w:r>
        <w:rPr>
          <w:rFonts w:cs="Times New Roman"/>
          <w:b/>
          <w:bCs/>
          <w:sz w:val="36"/>
          <w:szCs w:val="36"/>
        </w:rPr>
        <w:t>DRAFT REPORT</w:t>
      </w:r>
    </w:p>
    <w:p w14:paraId="211EC659" w14:textId="77777777" w:rsidR="0092404C" w:rsidRDefault="0092404C" w:rsidP="005B703E">
      <w:pPr>
        <w:widowControl w:val="0"/>
        <w:autoSpaceDE w:val="0"/>
        <w:autoSpaceDN w:val="0"/>
        <w:adjustRightInd w:val="0"/>
        <w:spacing w:after="240" w:line="360" w:lineRule="auto"/>
        <w:jc w:val="center"/>
        <w:rPr>
          <w:rFonts w:cs="Times New Roman"/>
          <w:b/>
          <w:bCs/>
        </w:rPr>
      </w:pPr>
    </w:p>
    <w:p w14:paraId="34ABF6D6" w14:textId="77777777" w:rsidR="0092404C" w:rsidRDefault="0092404C" w:rsidP="005B703E">
      <w:pPr>
        <w:widowControl w:val="0"/>
        <w:autoSpaceDE w:val="0"/>
        <w:autoSpaceDN w:val="0"/>
        <w:adjustRightInd w:val="0"/>
        <w:spacing w:after="240" w:line="360" w:lineRule="auto"/>
        <w:jc w:val="center"/>
        <w:rPr>
          <w:rFonts w:cs="Times New Roman"/>
          <w:i/>
          <w:iCs/>
        </w:rPr>
      </w:pPr>
    </w:p>
    <w:p w14:paraId="4429338D" w14:textId="77777777" w:rsidR="0092404C" w:rsidRDefault="0092404C" w:rsidP="005B703E">
      <w:pPr>
        <w:widowControl w:val="0"/>
        <w:autoSpaceDE w:val="0"/>
        <w:autoSpaceDN w:val="0"/>
        <w:adjustRightInd w:val="0"/>
        <w:spacing w:after="240" w:line="360" w:lineRule="auto"/>
        <w:jc w:val="center"/>
        <w:rPr>
          <w:rFonts w:cs="Times New Roman"/>
          <w:b/>
          <w:bCs/>
        </w:rPr>
      </w:pPr>
    </w:p>
    <w:p w14:paraId="7BAB90D2" w14:textId="77777777" w:rsidR="0092404C" w:rsidRDefault="0092404C" w:rsidP="005B703E">
      <w:pPr>
        <w:widowControl w:val="0"/>
        <w:autoSpaceDE w:val="0"/>
        <w:autoSpaceDN w:val="0"/>
        <w:adjustRightInd w:val="0"/>
        <w:spacing w:after="240" w:line="360" w:lineRule="auto"/>
        <w:jc w:val="center"/>
        <w:rPr>
          <w:rFonts w:cs="Times New Roman"/>
          <w:b/>
          <w:bCs/>
        </w:rPr>
      </w:pPr>
      <w:r>
        <w:rPr>
          <w:rFonts w:cs="Times New Roman"/>
        </w:rPr>
        <w:t>Rebecca Sutton, Meg Sedlak, and Don Yee</w:t>
      </w:r>
    </w:p>
    <w:p w14:paraId="7FDFB801" w14:textId="77777777" w:rsidR="0092404C" w:rsidRDefault="0092404C" w:rsidP="005B703E">
      <w:pPr>
        <w:widowControl w:val="0"/>
        <w:autoSpaceDE w:val="0"/>
        <w:autoSpaceDN w:val="0"/>
        <w:adjustRightInd w:val="0"/>
        <w:spacing w:after="240" w:line="264" w:lineRule="auto"/>
        <w:rPr>
          <w:rFonts w:cs="Times New Roman"/>
        </w:rPr>
      </w:pPr>
    </w:p>
    <w:p w14:paraId="44A2F7F9" w14:textId="77777777" w:rsidR="0092404C" w:rsidRDefault="0092404C" w:rsidP="005B703E">
      <w:pPr>
        <w:widowControl w:val="0"/>
        <w:autoSpaceDE w:val="0"/>
        <w:autoSpaceDN w:val="0"/>
        <w:adjustRightInd w:val="0"/>
        <w:spacing w:after="240" w:line="264" w:lineRule="auto"/>
        <w:rPr>
          <w:rFonts w:cs="Times New Roman"/>
        </w:rPr>
      </w:pPr>
    </w:p>
    <w:p w14:paraId="3B0FDDCE" w14:textId="77777777" w:rsidR="0092404C" w:rsidRDefault="0092404C" w:rsidP="005B703E">
      <w:pPr>
        <w:widowControl w:val="0"/>
        <w:autoSpaceDE w:val="0"/>
        <w:autoSpaceDN w:val="0"/>
        <w:adjustRightInd w:val="0"/>
        <w:spacing w:after="240" w:line="264" w:lineRule="auto"/>
        <w:rPr>
          <w:rFonts w:cs="Times New Roman"/>
        </w:rPr>
      </w:pPr>
    </w:p>
    <w:p w14:paraId="6ABCF336" w14:textId="77777777" w:rsidR="0092404C" w:rsidRDefault="0092404C" w:rsidP="005B703E">
      <w:pPr>
        <w:widowControl w:val="0"/>
        <w:autoSpaceDE w:val="0"/>
        <w:autoSpaceDN w:val="0"/>
        <w:adjustRightInd w:val="0"/>
        <w:spacing w:after="240" w:line="264" w:lineRule="auto"/>
        <w:rPr>
          <w:rFonts w:cs="Times New Roman"/>
        </w:rPr>
      </w:pPr>
    </w:p>
    <w:p w14:paraId="6DCB547A" w14:textId="77777777" w:rsidR="0092404C" w:rsidRDefault="0092404C" w:rsidP="005B703E">
      <w:pPr>
        <w:widowControl w:val="0"/>
        <w:autoSpaceDE w:val="0"/>
        <w:autoSpaceDN w:val="0"/>
        <w:adjustRightInd w:val="0"/>
        <w:spacing w:after="240" w:line="264" w:lineRule="auto"/>
        <w:rPr>
          <w:rFonts w:cs="Times New Roman"/>
        </w:rPr>
      </w:pPr>
    </w:p>
    <w:p w14:paraId="2C74C1CF" w14:textId="77777777" w:rsidR="0092404C" w:rsidRDefault="0092404C" w:rsidP="005B703E">
      <w:pPr>
        <w:widowControl w:val="0"/>
        <w:autoSpaceDE w:val="0"/>
        <w:autoSpaceDN w:val="0"/>
        <w:adjustRightInd w:val="0"/>
        <w:spacing w:after="240" w:line="264" w:lineRule="auto"/>
        <w:rPr>
          <w:rFonts w:cs="Times New Roman"/>
        </w:rPr>
      </w:pPr>
    </w:p>
    <w:p w14:paraId="163BF4D9" w14:textId="77777777" w:rsidR="0092404C" w:rsidRDefault="0092404C" w:rsidP="005B703E">
      <w:pPr>
        <w:widowControl w:val="0"/>
        <w:autoSpaceDE w:val="0"/>
        <w:autoSpaceDN w:val="0"/>
        <w:adjustRightInd w:val="0"/>
        <w:spacing w:after="240" w:line="264" w:lineRule="auto"/>
        <w:rPr>
          <w:rFonts w:cs="Times New Roman"/>
        </w:rPr>
      </w:pPr>
    </w:p>
    <w:p w14:paraId="152CE9B9" w14:textId="77777777" w:rsidR="0092404C" w:rsidRDefault="0092404C" w:rsidP="005B703E">
      <w:pPr>
        <w:widowControl w:val="0"/>
        <w:autoSpaceDE w:val="0"/>
        <w:autoSpaceDN w:val="0"/>
        <w:adjustRightInd w:val="0"/>
        <w:spacing w:after="240" w:line="264" w:lineRule="auto"/>
        <w:rPr>
          <w:rFonts w:cs="Times New Roman"/>
        </w:rPr>
      </w:pPr>
    </w:p>
    <w:p w14:paraId="770F1D38" w14:textId="77777777" w:rsidR="0092404C" w:rsidRDefault="0092404C" w:rsidP="005B703E">
      <w:pPr>
        <w:widowControl w:val="0"/>
        <w:autoSpaceDE w:val="0"/>
        <w:autoSpaceDN w:val="0"/>
        <w:adjustRightInd w:val="0"/>
        <w:spacing w:after="240" w:line="264" w:lineRule="auto"/>
        <w:rPr>
          <w:rFonts w:cs="Times New Roman"/>
        </w:rPr>
      </w:pPr>
    </w:p>
    <w:p w14:paraId="19E0E455" w14:textId="77777777" w:rsidR="0092404C" w:rsidRDefault="0092404C" w:rsidP="005B703E">
      <w:pPr>
        <w:widowControl w:val="0"/>
        <w:autoSpaceDE w:val="0"/>
        <w:autoSpaceDN w:val="0"/>
        <w:adjustRightInd w:val="0"/>
        <w:spacing w:after="240" w:line="360" w:lineRule="auto"/>
        <w:jc w:val="center"/>
        <w:rPr>
          <w:rFonts w:cs="Times New Roman"/>
        </w:rPr>
      </w:pPr>
      <w:r>
        <w:rPr>
          <w:rFonts w:cs="Times New Roman"/>
        </w:rPr>
        <w:t>RMP Contribution xxx</w:t>
      </w:r>
    </w:p>
    <w:p w14:paraId="45733A95" w14:textId="77777777" w:rsidR="00C7360B" w:rsidRDefault="0092404C" w:rsidP="005B703E">
      <w:pPr>
        <w:widowControl w:val="0"/>
        <w:autoSpaceDE w:val="0"/>
        <w:autoSpaceDN w:val="0"/>
        <w:adjustRightInd w:val="0"/>
        <w:spacing w:after="240" w:line="360" w:lineRule="auto"/>
        <w:jc w:val="center"/>
        <w:rPr>
          <w:rFonts w:cs="Times New Roman"/>
        </w:rPr>
        <w:sectPr w:rsidR="00C7360B">
          <w:footerReference w:type="even" r:id="rId9"/>
          <w:footerReference w:type="default" r:id="rId10"/>
          <w:pgSz w:w="12240" w:h="15840"/>
          <w:pgMar w:top="1440" w:right="1440" w:bottom="1440" w:left="1440" w:header="720" w:footer="720" w:gutter="0"/>
          <w:pgNumType w:start="0"/>
          <w:cols w:space="720"/>
          <w:titlePg/>
          <w:docGrid w:linePitch="326"/>
        </w:sectPr>
      </w:pPr>
      <w:bookmarkStart w:id="0" w:name="_GoBack"/>
      <w:bookmarkEnd w:id="0"/>
      <w:r>
        <w:rPr>
          <w:rFonts w:cs="Times New Roman"/>
        </w:rPr>
        <w:t>2013</w:t>
      </w:r>
    </w:p>
    <w:p w14:paraId="7C7FE2BB" w14:textId="77777777" w:rsidR="00C40A48" w:rsidRDefault="00C40A48">
      <w:pPr>
        <w:pStyle w:val="TOC1"/>
        <w:tabs>
          <w:tab w:val="left" w:pos="580"/>
          <w:tab w:val="right" w:leader="dot" w:pos="9350"/>
        </w:tabs>
        <w:rPr>
          <w:b w:val="0"/>
        </w:rPr>
      </w:pPr>
    </w:p>
    <w:p w14:paraId="512A0FE0" w14:textId="59149CD2" w:rsidR="00C40A48" w:rsidRPr="00C40A48" w:rsidRDefault="00C40A48">
      <w:pPr>
        <w:pStyle w:val="TOC1"/>
        <w:tabs>
          <w:tab w:val="left" w:pos="580"/>
          <w:tab w:val="right" w:leader="dot" w:pos="9350"/>
        </w:tabs>
        <w:rPr>
          <w:rFonts w:ascii="Times New Roman" w:hAnsi="Times New Roman" w:cs="Times New Roman"/>
          <w:b w:val="0"/>
        </w:rPr>
      </w:pPr>
      <w:r w:rsidRPr="00C40A48">
        <w:rPr>
          <w:rFonts w:ascii="Times New Roman" w:hAnsi="Times New Roman" w:cs="Times New Roman"/>
          <w:b w:val="0"/>
        </w:rPr>
        <w:t>Table of Contents</w:t>
      </w:r>
    </w:p>
    <w:p w14:paraId="55AFEC99" w14:textId="77777777" w:rsidR="00C40A48" w:rsidRPr="001F1433" w:rsidRDefault="00C40A48" w:rsidP="00C40A48">
      <w:pPr>
        <w:rPr>
          <w:rFonts w:cs="Times New Roman"/>
        </w:rPr>
      </w:pPr>
    </w:p>
    <w:p w14:paraId="30B74FA4" w14:textId="77777777" w:rsidR="001F1433" w:rsidRPr="001F1433" w:rsidRDefault="00DC385D">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rPr>
        <w:fldChar w:fldCharType="begin"/>
      </w:r>
      <w:r w:rsidRPr="001F1433">
        <w:rPr>
          <w:rFonts w:ascii="Times New Roman" w:hAnsi="Times New Roman" w:cs="Times New Roman"/>
          <w:b w:val="0"/>
        </w:rPr>
        <w:instrText xml:space="preserve"> TOC \o "1-3" \t "head1,1,head2,2" </w:instrText>
      </w:r>
      <w:r w:rsidRPr="001F1433">
        <w:rPr>
          <w:rFonts w:ascii="Times New Roman" w:hAnsi="Times New Roman" w:cs="Times New Roman"/>
          <w:b w:val="0"/>
        </w:rPr>
        <w:fldChar w:fldCharType="separate"/>
      </w:r>
      <w:r w:rsidR="001F1433" w:rsidRPr="001F1433">
        <w:rPr>
          <w:rFonts w:ascii="Times New Roman" w:hAnsi="Times New Roman" w:cs="Times New Roman"/>
          <w:b w:val="0"/>
          <w:noProof/>
        </w:rPr>
        <w:t>1.0</w:t>
      </w:r>
      <w:r w:rsidR="001F1433" w:rsidRPr="001F1433">
        <w:rPr>
          <w:rFonts w:ascii="Times New Roman" w:hAnsi="Times New Roman" w:cs="Times New Roman"/>
          <w:b w:val="0"/>
          <w:noProof/>
          <w:lang w:eastAsia="ja-JP"/>
        </w:rPr>
        <w:tab/>
      </w:r>
      <w:r w:rsidR="001F1433" w:rsidRPr="001F1433">
        <w:rPr>
          <w:rFonts w:ascii="Times New Roman" w:hAnsi="Times New Roman" w:cs="Times New Roman"/>
          <w:b w:val="0"/>
          <w:noProof/>
        </w:rPr>
        <w:t>Introduction</w:t>
      </w:r>
      <w:r w:rsidR="001F1433" w:rsidRPr="001F1433">
        <w:rPr>
          <w:rFonts w:ascii="Times New Roman" w:hAnsi="Times New Roman" w:cs="Times New Roman"/>
          <w:b w:val="0"/>
          <w:noProof/>
        </w:rPr>
        <w:tab/>
      </w:r>
      <w:r w:rsidR="001F1433" w:rsidRPr="001F1433">
        <w:rPr>
          <w:rFonts w:ascii="Times New Roman" w:hAnsi="Times New Roman" w:cs="Times New Roman"/>
          <w:b w:val="0"/>
          <w:noProof/>
        </w:rPr>
        <w:fldChar w:fldCharType="begin"/>
      </w:r>
      <w:r w:rsidR="001F1433" w:rsidRPr="001F1433">
        <w:rPr>
          <w:rFonts w:ascii="Times New Roman" w:hAnsi="Times New Roman" w:cs="Times New Roman"/>
          <w:b w:val="0"/>
          <w:noProof/>
        </w:rPr>
        <w:instrText xml:space="preserve"> PAGEREF _Toc226457019 \h </w:instrText>
      </w:r>
      <w:r w:rsidR="001F1433" w:rsidRPr="001F1433">
        <w:rPr>
          <w:rFonts w:ascii="Times New Roman" w:hAnsi="Times New Roman" w:cs="Times New Roman"/>
          <w:b w:val="0"/>
          <w:noProof/>
        </w:rPr>
      </w:r>
      <w:r w:rsidR="001F1433" w:rsidRPr="001F1433">
        <w:rPr>
          <w:rFonts w:ascii="Times New Roman" w:hAnsi="Times New Roman" w:cs="Times New Roman"/>
          <w:b w:val="0"/>
          <w:noProof/>
        </w:rPr>
        <w:fldChar w:fldCharType="separate"/>
      </w:r>
      <w:r w:rsidR="001F1433" w:rsidRPr="001F1433">
        <w:rPr>
          <w:rFonts w:ascii="Times New Roman" w:hAnsi="Times New Roman" w:cs="Times New Roman"/>
          <w:b w:val="0"/>
          <w:noProof/>
        </w:rPr>
        <w:t>1</w:t>
      </w:r>
      <w:r w:rsidR="001F1433" w:rsidRPr="001F1433">
        <w:rPr>
          <w:rFonts w:ascii="Times New Roman" w:hAnsi="Times New Roman" w:cs="Times New Roman"/>
          <w:b w:val="0"/>
          <w:noProof/>
        </w:rPr>
        <w:fldChar w:fldCharType="end"/>
      </w:r>
    </w:p>
    <w:p w14:paraId="03771A21"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1.1</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The CEC Challenge</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_Toc226457020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1</w:t>
      </w:r>
      <w:r w:rsidRPr="001F1433">
        <w:rPr>
          <w:rFonts w:ascii="Times New Roman" w:hAnsi="Times New Roman" w:cs="Times New Roman"/>
          <w:b w:val="0"/>
          <w:noProof/>
        </w:rPr>
        <w:fldChar w:fldCharType="end"/>
      </w:r>
    </w:p>
    <w:p w14:paraId="0B320569"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1.2</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The RMP Emerging Contaminants Workgroup</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_Toc226457021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w:t>
      </w:r>
      <w:r w:rsidRPr="001F1433">
        <w:rPr>
          <w:rFonts w:ascii="Times New Roman" w:hAnsi="Times New Roman" w:cs="Times New Roman"/>
          <w:b w:val="0"/>
          <w:noProof/>
        </w:rPr>
        <w:fldChar w:fldCharType="end"/>
      </w:r>
    </w:p>
    <w:p w14:paraId="19064113"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1.3</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Report Objectives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_Toc226457022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4</w:t>
      </w:r>
      <w:r w:rsidRPr="001F1433">
        <w:rPr>
          <w:rFonts w:ascii="Times New Roman" w:hAnsi="Times New Roman" w:cs="Times New Roman"/>
          <w:b w:val="0"/>
          <w:noProof/>
        </w:rPr>
        <w:fldChar w:fldCharType="end"/>
      </w:r>
    </w:p>
    <w:p w14:paraId="1FFB24A9"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2.0</w:t>
      </w:r>
      <w:r w:rsidRPr="001F1433">
        <w:rPr>
          <w:rFonts w:ascii="Times New Roman" w:hAnsi="Times New Roman" w:cs="Times New Roman"/>
          <w:b w:val="0"/>
          <w:noProof/>
          <w:lang w:eastAsia="ja-JP"/>
        </w:rPr>
        <w:tab/>
      </w:r>
      <w:r w:rsidRPr="001F1433">
        <w:rPr>
          <w:rFonts w:ascii="Times New Roman" w:hAnsi="Times New Roman" w:cs="Times New Roman"/>
          <w:b w:val="0"/>
          <w:noProof/>
        </w:rPr>
        <w:t>General Approach to Identify and Prioritize CECs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_Toc226457023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4</w:t>
      </w:r>
      <w:r w:rsidRPr="001F1433">
        <w:rPr>
          <w:rFonts w:ascii="Times New Roman" w:hAnsi="Times New Roman" w:cs="Times New Roman"/>
          <w:b w:val="0"/>
          <w:noProof/>
        </w:rPr>
        <w:fldChar w:fldCharType="end"/>
      </w:r>
    </w:p>
    <w:p w14:paraId="00BA2810"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2.1</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Recommendations from a Science Advisory Panel for Monitoring CECs in California’s Aquatic Ecosystems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_Toc226457024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4</w:t>
      </w:r>
      <w:r w:rsidRPr="001F1433">
        <w:rPr>
          <w:rFonts w:ascii="Times New Roman" w:hAnsi="Times New Roman" w:cs="Times New Roman"/>
          <w:b w:val="0"/>
          <w:noProof/>
        </w:rPr>
        <w:fldChar w:fldCharType="end"/>
      </w:r>
    </w:p>
    <w:p w14:paraId="009F97ED"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2.2</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The RMP’s Tiered Risk and Management Action Framework</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_Toc226457025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7</w:t>
      </w:r>
      <w:r w:rsidRPr="001F1433">
        <w:rPr>
          <w:rFonts w:ascii="Times New Roman" w:hAnsi="Times New Roman" w:cs="Times New Roman"/>
          <w:b w:val="0"/>
          <w:noProof/>
        </w:rPr>
        <w:fldChar w:fldCharType="end"/>
      </w:r>
    </w:p>
    <w:p w14:paraId="059415BA"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2.3</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Identifying New CECs as Candidates for Initial Monitoring</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_Toc226457026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9</w:t>
      </w:r>
      <w:r w:rsidRPr="001F1433">
        <w:rPr>
          <w:rFonts w:ascii="Times New Roman" w:hAnsi="Times New Roman" w:cs="Times New Roman"/>
          <w:b w:val="0"/>
          <w:noProof/>
        </w:rPr>
        <w:fldChar w:fldCharType="end"/>
      </w:r>
    </w:p>
    <w:p w14:paraId="1D122925"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3.0</w:t>
      </w:r>
      <w:r w:rsidRPr="001F1433">
        <w:rPr>
          <w:rFonts w:ascii="Times New Roman" w:hAnsi="Times New Roman" w:cs="Times New Roman"/>
          <w:b w:val="0"/>
          <w:noProof/>
          <w:lang w:eastAsia="ja-JP"/>
        </w:rPr>
        <w:tab/>
      </w:r>
      <w:r w:rsidRPr="001F1433">
        <w:rPr>
          <w:rFonts w:ascii="Times New Roman" w:hAnsi="Times New Roman" w:cs="Times New Roman"/>
          <w:b w:val="0"/>
          <w:noProof/>
        </w:rPr>
        <w:t>The RMP CEC Monitoring Strategy</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_Toc226457027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12</w:t>
      </w:r>
      <w:r w:rsidRPr="001F1433">
        <w:rPr>
          <w:rFonts w:ascii="Times New Roman" w:hAnsi="Times New Roman" w:cs="Times New Roman"/>
          <w:b w:val="0"/>
          <w:noProof/>
        </w:rPr>
        <w:fldChar w:fldCharType="end"/>
      </w:r>
    </w:p>
    <w:p w14:paraId="5CC12DDA"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3.1</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Tier IV (High Concern) Monitoring Recommendations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_Toc226457028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13</w:t>
      </w:r>
      <w:r w:rsidRPr="001F1433">
        <w:rPr>
          <w:rFonts w:ascii="Times New Roman" w:hAnsi="Times New Roman" w:cs="Times New Roman"/>
          <w:b w:val="0"/>
          <w:noProof/>
        </w:rPr>
        <w:fldChar w:fldCharType="end"/>
      </w:r>
    </w:p>
    <w:p w14:paraId="7A08FAE1"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3.2</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Tier III (Moderate Concern) Monitoring Recommendations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_Toc226457029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13</w:t>
      </w:r>
      <w:r w:rsidRPr="001F1433">
        <w:rPr>
          <w:rFonts w:ascii="Times New Roman" w:hAnsi="Times New Roman" w:cs="Times New Roman"/>
          <w:b w:val="0"/>
          <w:noProof/>
        </w:rPr>
        <w:fldChar w:fldCharType="end"/>
      </w:r>
    </w:p>
    <w:p w14:paraId="458D7F27"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3.3</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Tier II (Low Concern) Monitoring Recommendations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_Toc226457030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16</w:t>
      </w:r>
      <w:r w:rsidRPr="001F1433">
        <w:rPr>
          <w:rFonts w:ascii="Times New Roman" w:hAnsi="Times New Roman" w:cs="Times New Roman"/>
          <w:b w:val="0"/>
          <w:noProof/>
        </w:rPr>
        <w:fldChar w:fldCharType="end"/>
      </w:r>
    </w:p>
    <w:p w14:paraId="6053C6EB"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3.4</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Tier I (Possible Concern) Monitoring Recommendations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_Toc226457031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20</w:t>
      </w:r>
      <w:r w:rsidRPr="001F1433">
        <w:rPr>
          <w:rFonts w:ascii="Times New Roman" w:hAnsi="Times New Roman" w:cs="Times New Roman"/>
          <w:b w:val="0"/>
          <w:noProof/>
        </w:rPr>
        <w:fldChar w:fldCharType="end"/>
      </w:r>
    </w:p>
    <w:p w14:paraId="090317B7"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4.0</w:t>
      </w:r>
      <w:r w:rsidRPr="001F1433">
        <w:rPr>
          <w:rFonts w:ascii="Times New Roman" w:hAnsi="Times New Roman" w:cs="Times New Roman"/>
          <w:b w:val="0"/>
          <w:noProof/>
          <w:lang w:eastAsia="ja-JP"/>
        </w:rPr>
        <w:tab/>
      </w:r>
      <w:r w:rsidRPr="001F1433">
        <w:rPr>
          <w:rFonts w:ascii="Times New Roman" w:hAnsi="Times New Roman" w:cs="Times New Roman"/>
          <w:b w:val="0"/>
          <w:noProof/>
        </w:rPr>
        <w:t>Identification of CECs by Review of Literature and Regional CEC Monitoring Programs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_Toc226457032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24</w:t>
      </w:r>
      <w:r w:rsidRPr="001F1433">
        <w:rPr>
          <w:rFonts w:ascii="Times New Roman" w:hAnsi="Times New Roman" w:cs="Times New Roman"/>
          <w:b w:val="0"/>
          <w:noProof/>
        </w:rPr>
        <w:fldChar w:fldCharType="end"/>
      </w:r>
    </w:p>
    <w:p w14:paraId="56B18200"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4.1</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On-going Review of the Scientific Literature on CECs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_Toc226457033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24</w:t>
      </w:r>
      <w:r w:rsidRPr="001F1433">
        <w:rPr>
          <w:rFonts w:ascii="Times New Roman" w:hAnsi="Times New Roman" w:cs="Times New Roman"/>
          <w:b w:val="0"/>
          <w:noProof/>
        </w:rPr>
        <w:fldChar w:fldCharType="end"/>
      </w:r>
    </w:p>
    <w:p w14:paraId="72D50E84"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4.2</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Reviewing Other State and Regional Strategies to Monitor CECs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_Toc226457034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31</w:t>
      </w:r>
      <w:r w:rsidRPr="001F1433">
        <w:rPr>
          <w:rFonts w:ascii="Times New Roman" w:hAnsi="Times New Roman" w:cs="Times New Roman"/>
          <w:b w:val="0"/>
          <w:noProof/>
        </w:rPr>
        <w:fldChar w:fldCharType="end"/>
      </w:r>
    </w:p>
    <w:p w14:paraId="729AD9F5"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4.3</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New CECs Recommended for Initial Study</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_Toc226457035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33</w:t>
      </w:r>
      <w:r w:rsidRPr="001F1433">
        <w:rPr>
          <w:rFonts w:ascii="Times New Roman" w:hAnsi="Times New Roman" w:cs="Times New Roman"/>
          <w:b w:val="0"/>
          <w:noProof/>
        </w:rPr>
        <w:fldChar w:fldCharType="end"/>
      </w:r>
    </w:p>
    <w:p w14:paraId="39A87D85"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5.0</w:t>
      </w:r>
      <w:r w:rsidRPr="001F1433">
        <w:rPr>
          <w:rFonts w:ascii="Times New Roman" w:hAnsi="Times New Roman" w:cs="Times New Roman"/>
          <w:b w:val="0"/>
          <w:noProof/>
          <w:lang w:eastAsia="ja-JP"/>
        </w:rPr>
        <w:tab/>
      </w:r>
      <w:r w:rsidRPr="001F1433">
        <w:rPr>
          <w:rFonts w:ascii="Times New Roman" w:hAnsi="Times New Roman" w:cs="Times New Roman"/>
          <w:b w:val="0"/>
          <w:noProof/>
        </w:rPr>
        <w:t>Non-targeted Monitoring Approaches to CEC Identification</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_Toc226457036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34</w:t>
      </w:r>
      <w:r w:rsidRPr="001F1433">
        <w:rPr>
          <w:rFonts w:ascii="Times New Roman" w:hAnsi="Times New Roman" w:cs="Times New Roman"/>
          <w:b w:val="0"/>
          <w:noProof/>
        </w:rPr>
        <w:fldChar w:fldCharType="end"/>
      </w:r>
    </w:p>
    <w:p w14:paraId="0FE4385A"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5.1</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Non-targeted Screening</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_Toc226457037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35</w:t>
      </w:r>
      <w:r w:rsidRPr="001F1433">
        <w:rPr>
          <w:rFonts w:ascii="Times New Roman" w:hAnsi="Times New Roman" w:cs="Times New Roman"/>
          <w:b w:val="0"/>
          <w:noProof/>
        </w:rPr>
        <w:fldChar w:fldCharType="end"/>
      </w:r>
    </w:p>
    <w:p w14:paraId="415290CA" w14:textId="77777777" w:rsidR="001F1433" w:rsidRPr="001F1433" w:rsidRDefault="001F1433">
      <w:pPr>
        <w:pStyle w:val="TOC2"/>
        <w:tabs>
          <w:tab w:val="left" w:pos="792"/>
          <w:tab w:val="right" w:leader="dot" w:pos="9350"/>
        </w:tabs>
        <w:rPr>
          <w:rFonts w:ascii="Times New Roman" w:hAnsi="Times New Roman" w:cs="Times New Roman"/>
          <w:b w:val="0"/>
          <w:noProof/>
          <w:sz w:val="24"/>
          <w:szCs w:val="24"/>
          <w:lang w:eastAsia="ja-JP"/>
        </w:rPr>
      </w:pPr>
      <w:r w:rsidRPr="001F1433">
        <w:rPr>
          <w:rFonts w:ascii="Times New Roman" w:hAnsi="Times New Roman" w:cs="Times New Roman"/>
          <w:b w:val="0"/>
          <w:noProof/>
        </w:rPr>
        <w:t>5.2</w:t>
      </w:r>
      <w:r w:rsidRPr="001F1433">
        <w:rPr>
          <w:rFonts w:ascii="Times New Roman" w:hAnsi="Times New Roman" w:cs="Times New Roman"/>
          <w:b w:val="0"/>
          <w:noProof/>
          <w:sz w:val="24"/>
          <w:szCs w:val="24"/>
          <w:lang w:eastAsia="ja-JP"/>
        </w:rPr>
        <w:tab/>
      </w:r>
      <w:r w:rsidRPr="001F1433">
        <w:rPr>
          <w:rFonts w:ascii="Times New Roman" w:hAnsi="Times New Roman" w:cs="Times New Roman"/>
          <w:b w:val="0"/>
          <w:noProof/>
        </w:rPr>
        <w:t>Bioanalytical Screening Assays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_Toc226457038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36</w:t>
      </w:r>
      <w:r w:rsidRPr="001F1433">
        <w:rPr>
          <w:rFonts w:ascii="Times New Roman" w:hAnsi="Times New Roman" w:cs="Times New Roman"/>
          <w:b w:val="0"/>
          <w:noProof/>
        </w:rPr>
        <w:fldChar w:fldCharType="end"/>
      </w:r>
    </w:p>
    <w:p w14:paraId="178962C9"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6.0</w:t>
      </w:r>
      <w:r w:rsidRPr="001F1433">
        <w:rPr>
          <w:rFonts w:ascii="Times New Roman" w:hAnsi="Times New Roman" w:cs="Times New Roman"/>
          <w:b w:val="0"/>
          <w:noProof/>
          <w:lang w:eastAsia="ja-JP"/>
        </w:rPr>
        <w:tab/>
      </w:r>
      <w:r w:rsidRPr="001F1433">
        <w:rPr>
          <w:rFonts w:ascii="Times New Roman" w:hAnsi="Times New Roman" w:cs="Times New Roman"/>
          <w:b w:val="0"/>
          <w:noProof/>
        </w:rPr>
        <w:t>Conclusion: RMP CEC Research Plan</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_Toc226457039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38</w:t>
      </w:r>
      <w:r w:rsidRPr="001F1433">
        <w:rPr>
          <w:rFonts w:ascii="Times New Roman" w:hAnsi="Times New Roman" w:cs="Times New Roman"/>
          <w:b w:val="0"/>
          <w:noProof/>
        </w:rPr>
        <w:fldChar w:fldCharType="end"/>
      </w:r>
    </w:p>
    <w:p w14:paraId="0C9F84DA" w14:textId="77777777" w:rsidR="001F1433" w:rsidRPr="001F1433" w:rsidRDefault="001F1433">
      <w:pPr>
        <w:pStyle w:val="TOC1"/>
        <w:tabs>
          <w:tab w:val="left" w:pos="580"/>
          <w:tab w:val="right" w:leader="dot" w:pos="9350"/>
        </w:tabs>
        <w:rPr>
          <w:rFonts w:ascii="Times New Roman" w:hAnsi="Times New Roman" w:cs="Times New Roman"/>
          <w:b w:val="0"/>
          <w:noProof/>
          <w:lang w:eastAsia="ja-JP"/>
        </w:rPr>
      </w:pPr>
      <w:r w:rsidRPr="001F1433">
        <w:rPr>
          <w:rFonts w:ascii="Times New Roman" w:hAnsi="Times New Roman" w:cs="Times New Roman"/>
          <w:b w:val="0"/>
          <w:noProof/>
        </w:rPr>
        <w:t>7.0</w:t>
      </w:r>
      <w:r w:rsidRPr="001F1433">
        <w:rPr>
          <w:rFonts w:ascii="Times New Roman" w:hAnsi="Times New Roman" w:cs="Times New Roman"/>
          <w:b w:val="0"/>
          <w:noProof/>
          <w:lang w:eastAsia="ja-JP"/>
        </w:rPr>
        <w:tab/>
      </w:r>
      <w:r w:rsidRPr="001F1433">
        <w:rPr>
          <w:rFonts w:ascii="Times New Roman" w:hAnsi="Times New Roman" w:cs="Times New Roman"/>
          <w:b w:val="0"/>
          <w:noProof/>
        </w:rPr>
        <w:t>References</w:t>
      </w:r>
      <w:r w:rsidRPr="001F1433">
        <w:rPr>
          <w:rFonts w:ascii="Times New Roman" w:hAnsi="Times New Roman" w:cs="Times New Roman"/>
          <w:b w:val="0"/>
          <w:noProof/>
        </w:rPr>
        <w:tab/>
      </w:r>
      <w:r w:rsidRPr="001F1433">
        <w:rPr>
          <w:rFonts w:ascii="Times New Roman" w:hAnsi="Times New Roman" w:cs="Times New Roman"/>
          <w:b w:val="0"/>
          <w:noProof/>
        </w:rPr>
        <w:fldChar w:fldCharType="begin"/>
      </w:r>
      <w:r w:rsidRPr="001F1433">
        <w:rPr>
          <w:rFonts w:ascii="Times New Roman" w:hAnsi="Times New Roman" w:cs="Times New Roman"/>
          <w:b w:val="0"/>
          <w:noProof/>
        </w:rPr>
        <w:instrText xml:space="preserve"> PAGEREF _Toc226457040 \h </w:instrText>
      </w:r>
      <w:r w:rsidRPr="001F1433">
        <w:rPr>
          <w:rFonts w:ascii="Times New Roman" w:hAnsi="Times New Roman" w:cs="Times New Roman"/>
          <w:b w:val="0"/>
          <w:noProof/>
        </w:rPr>
      </w:r>
      <w:r w:rsidRPr="001F1433">
        <w:rPr>
          <w:rFonts w:ascii="Times New Roman" w:hAnsi="Times New Roman" w:cs="Times New Roman"/>
          <w:b w:val="0"/>
          <w:noProof/>
        </w:rPr>
        <w:fldChar w:fldCharType="separate"/>
      </w:r>
      <w:r w:rsidRPr="001F1433">
        <w:rPr>
          <w:rFonts w:ascii="Times New Roman" w:hAnsi="Times New Roman" w:cs="Times New Roman"/>
          <w:b w:val="0"/>
          <w:noProof/>
        </w:rPr>
        <w:t>40</w:t>
      </w:r>
      <w:r w:rsidRPr="001F1433">
        <w:rPr>
          <w:rFonts w:ascii="Times New Roman" w:hAnsi="Times New Roman" w:cs="Times New Roman"/>
          <w:b w:val="0"/>
          <w:noProof/>
        </w:rPr>
        <w:fldChar w:fldCharType="end"/>
      </w:r>
    </w:p>
    <w:p w14:paraId="64C792B2" w14:textId="3673D85E" w:rsidR="00C7360B" w:rsidRDefault="00DC385D" w:rsidP="00C7360B">
      <w:pPr>
        <w:pStyle w:val="TOC1"/>
        <w:sectPr w:rsidR="00C7360B">
          <w:pgSz w:w="12240" w:h="15840"/>
          <w:pgMar w:top="1440" w:right="1440" w:bottom="1440" w:left="1440" w:header="720" w:footer="720" w:gutter="0"/>
          <w:pgNumType w:start="0"/>
          <w:cols w:space="720"/>
          <w:titlePg/>
          <w:docGrid w:linePitch="326"/>
        </w:sectPr>
      </w:pPr>
      <w:r w:rsidRPr="001F1433">
        <w:rPr>
          <w:rFonts w:ascii="Times New Roman" w:hAnsi="Times New Roman" w:cs="Times New Roman"/>
          <w:b w:val="0"/>
        </w:rPr>
        <w:fldChar w:fldCharType="end"/>
      </w:r>
    </w:p>
    <w:p w14:paraId="2FEE5F3D" w14:textId="3744DCAA" w:rsidR="0080567B" w:rsidRPr="0080567B" w:rsidRDefault="0080567B" w:rsidP="00C7360B">
      <w:pPr>
        <w:pStyle w:val="head1"/>
      </w:pPr>
      <w:bookmarkStart w:id="1" w:name="_Toc226425243"/>
      <w:bookmarkStart w:id="2" w:name="_Toc226457019"/>
      <w:r>
        <w:lastRenderedPageBreak/>
        <w:t>Introduction</w:t>
      </w:r>
      <w:bookmarkEnd w:id="1"/>
      <w:bookmarkEnd w:id="2"/>
      <w:r w:rsidR="0092404C" w:rsidRPr="0080567B">
        <w:t xml:space="preserve"> </w:t>
      </w:r>
    </w:p>
    <w:p w14:paraId="326E8B3F" w14:textId="66C8808C" w:rsidR="0092404C" w:rsidRPr="0080567B" w:rsidRDefault="0092404C" w:rsidP="00C7360B">
      <w:pPr>
        <w:pStyle w:val="head2"/>
      </w:pPr>
      <w:bookmarkStart w:id="3" w:name="_Toc226425244"/>
      <w:bookmarkStart w:id="4" w:name="_Toc226457020"/>
      <w:r w:rsidRPr="0080567B">
        <w:t>The CEC Challenge</w:t>
      </w:r>
      <w:bookmarkEnd w:id="3"/>
      <w:bookmarkEnd w:id="4"/>
    </w:p>
    <w:p w14:paraId="55E0B665"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 xml:space="preserve">Over the past 30 years more than 100,000 chemicals have been registered or approved for commercial use in the U.S. These substances include more than 84,000 industrial chemicals, 9,000 food additives, 3,000 cosmetics ingredients, 1,000 different pesticide active ingredients, and 3,000 pharmaceutical drugs (Muir and Howard 2006; Benotti et al. 2009) (Figure 1). For industrial chemicals alone, production and import in the U.S. totaled 27 trillion pounds in 2005, an 80% increase from 2002 (Wilson and Schwarzman 2009). Global chemical production is projected to continue growing by about 3% per year, and double every 24 years. The primary challenge for regulators and scientists is managing this ever-growing amount and variety of chemicals to ensure that they do not adversely impact human and environmental health. </w:t>
      </w:r>
    </w:p>
    <w:p w14:paraId="28C2179C" w14:textId="77777777" w:rsidR="0092404C" w:rsidRDefault="0092404C" w:rsidP="005B703E">
      <w:pPr>
        <w:widowControl w:val="0"/>
        <w:autoSpaceDE w:val="0"/>
        <w:autoSpaceDN w:val="0"/>
        <w:adjustRightInd w:val="0"/>
        <w:spacing w:after="240" w:line="360" w:lineRule="auto"/>
        <w:rPr>
          <w:rFonts w:cs="Times New Roman"/>
        </w:rPr>
      </w:pPr>
      <w:r>
        <w:rPr>
          <w:noProof/>
        </w:rPr>
        <w:drawing>
          <wp:inline distT="0" distB="0" distL="0" distR="0" wp14:anchorId="57544BC3" wp14:editId="57EB5BB8">
            <wp:extent cx="5486400" cy="3295357"/>
            <wp:effectExtent l="0" t="0" r="0" b="0"/>
            <wp:docPr id="3" name="Picture 2" descr="PulseDelta2010 piechart SusanK_600dp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Delta2010 piechart SusanK_600dpi-01.png"/>
                    <pic:cNvPicPr/>
                  </pic:nvPicPr>
                  <pic:blipFill>
                    <a:blip r:embed="rId11"/>
                    <a:stretch>
                      <a:fillRect/>
                    </a:stretch>
                  </pic:blipFill>
                  <pic:spPr>
                    <a:xfrm>
                      <a:off x="0" y="0"/>
                      <a:ext cx="5486400" cy="3295357"/>
                    </a:xfrm>
                    <a:prstGeom prst="rect">
                      <a:avLst/>
                    </a:prstGeom>
                  </pic:spPr>
                </pic:pic>
              </a:graphicData>
            </a:graphic>
          </wp:inline>
        </w:drawing>
      </w:r>
    </w:p>
    <w:p w14:paraId="39108A1F" w14:textId="77777777" w:rsidR="0092404C" w:rsidRDefault="0092404C" w:rsidP="005B703E">
      <w:pPr>
        <w:widowControl w:val="0"/>
        <w:autoSpaceDE w:val="0"/>
        <w:autoSpaceDN w:val="0"/>
        <w:adjustRightInd w:val="0"/>
        <w:spacing w:before="120" w:after="120" w:line="360" w:lineRule="auto"/>
        <w:rPr>
          <w:rFonts w:cs="Times New Roman"/>
          <w:b/>
          <w:bCs/>
        </w:rPr>
      </w:pPr>
      <w:r>
        <w:rPr>
          <w:rFonts w:cs="Times New Roman"/>
          <w:b/>
          <w:bCs/>
        </w:rPr>
        <w:t xml:space="preserve">Figure 1. </w:t>
      </w:r>
      <w:r>
        <w:rPr>
          <w:rFonts w:cs="Times New Roman"/>
          <w:b/>
          <w:bCs/>
          <w:color w:val="141413"/>
        </w:rPr>
        <w:t>Estimated number and categories of chemicals in commerce registered for use in the United States over the past 30 years. Adapted from Muir and Howard (2006).</w:t>
      </w:r>
    </w:p>
    <w:p w14:paraId="4A8FA7EB"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 xml:space="preserve">Only a very small fraction of the large number of chemicals in use is routinely monitored in the environment. These generally include persistent, bioaccumulative, and toxic compounds </w:t>
      </w:r>
      <w:r>
        <w:rPr>
          <w:rFonts w:cs="Times New Roman"/>
        </w:rPr>
        <w:lastRenderedPageBreak/>
        <w:t>such as polychlorinated biphenyls (PCBs), chlorinated pesticides, heavy metals such as mercury, and other chemicals on the United States Environmental Protection Agency (USEPA) list of 128 regulated priority pollutants. The risks these historically prioritized contaminants pose to ecosystem and human health are relatively well established, and compliance monitoring is conducted as part of risk reduction actions. However, for most chemicals currently in use, major information gaps limit the ability of scientists to assess their potential risks, and monitoring of these chemicals does not routinely occur. As a result, many chemicals that have not been adequately tested for their potential impacts to humans and wildlife are continuously released into the environment.</w:t>
      </w:r>
    </w:p>
    <w:p w14:paraId="0429C85A"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 xml:space="preserve">Over the last decade, researchers and government agencies have begun to collect occurrence, fate, and toxicity data for a variety of chemicals that have not yet been regulated for environmental impacts. Analytical methods have progressed to the point that it is possible to measure trace quantities (below parts per trillion) of many contaminants in water, which has led to frequent detection of a variety of previously unmonitored chemicals in the environment. Some of these chemicals have been classified as contaminants of emerging concern (CECs). CECs can be broadly defined as any synthetic or naturally occurring chemical that is not regulated or commonly monitored in the environment but has the potential to enter the environment and cause adverse ecological or human health impacts. Pharmaceuticals and personal care products (PPCPs), current use pesticides, and industrial chemicals such as flame retardants and perfluorinated compounds (PFCs, more recently termed poly- and perfluorinated substances (PFASs)) constitute the majority of chemicals that are commonly considered CECs due to their high volume use, potential for toxicity in non-target species, and the increasing number of studies that report their occurrence in the environment. </w:t>
      </w:r>
    </w:p>
    <w:p w14:paraId="51F7E056"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Determining which of the thousands of chemicals in commerce are CECs and whether or not they may be a problem is a formidable challenge. For most chemicals in use, a number of limitations prevent researchers from assessing their potential risks.</w:t>
      </w:r>
    </w:p>
    <w:p w14:paraId="2D663390" w14:textId="77777777" w:rsidR="0092404C" w:rsidRDefault="0092404C" w:rsidP="005B703E">
      <w:pPr>
        <w:widowControl w:val="0"/>
        <w:numPr>
          <w:ilvl w:val="0"/>
          <w:numId w:val="2"/>
        </w:numPr>
        <w:tabs>
          <w:tab w:val="left" w:pos="720"/>
        </w:tabs>
        <w:autoSpaceDE w:val="0"/>
        <w:autoSpaceDN w:val="0"/>
        <w:adjustRightInd w:val="0"/>
        <w:spacing w:line="360" w:lineRule="auto"/>
        <w:rPr>
          <w:rFonts w:cs="Times New Roman"/>
        </w:rPr>
      </w:pPr>
      <w:r>
        <w:rPr>
          <w:rFonts w:cs="Times New Roman"/>
        </w:rPr>
        <w:t>The identities of chemicals used in commercial formulations, their applications, and product-specific uses are characterized as confidential business information or are not readily available due to other reasons.</w:t>
      </w:r>
    </w:p>
    <w:p w14:paraId="44D4D981" w14:textId="77777777" w:rsidR="0092404C" w:rsidRDefault="0092404C" w:rsidP="005B703E">
      <w:pPr>
        <w:widowControl w:val="0"/>
        <w:numPr>
          <w:ilvl w:val="0"/>
          <w:numId w:val="3"/>
        </w:numPr>
        <w:tabs>
          <w:tab w:val="left" w:pos="720"/>
        </w:tabs>
        <w:autoSpaceDE w:val="0"/>
        <w:autoSpaceDN w:val="0"/>
        <w:adjustRightInd w:val="0"/>
        <w:spacing w:line="360" w:lineRule="auto"/>
        <w:rPr>
          <w:rFonts w:cs="Times New Roman"/>
        </w:rPr>
      </w:pPr>
      <w:r>
        <w:rPr>
          <w:rFonts w:cs="Times New Roman"/>
        </w:rPr>
        <w:lastRenderedPageBreak/>
        <w:t xml:space="preserve">Methods to reliably measure most chemicals in use do not exist. Development of new analytical methods for new chemicals is expensive, so researchers tend to focus their method development efforts on chemicals deemed to be the highest priority. </w:t>
      </w:r>
    </w:p>
    <w:p w14:paraId="51A131D7" w14:textId="15DC7899" w:rsidR="0092404C" w:rsidRPr="008943C7" w:rsidRDefault="0092404C" w:rsidP="008943C7">
      <w:pPr>
        <w:widowControl w:val="0"/>
        <w:numPr>
          <w:ilvl w:val="0"/>
          <w:numId w:val="3"/>
        </w:numPr>
        <w:tabs>
          <w:tab w:val="left" w:pos="720"/>
        </w:tabs>
        <w:autoSpaceDE w:val="0"/>
        <w:autoSpaceDN w:val="0"/>
        <w:adjustRightInd w:val="0"/>
        <w:spacing w:after="240" w:line="360" w:lineRule="auto"/>
        <w:rPr>
          <w:rFonts w:cs="Times New Roman"/>
        </w:rPr>
      </w:pPr>
      <w:r>
        <w:rPr>
          <w:rFonts w:cs="Times New Roman"/>
        </w:rPr>
        <w:t>Little to no information exists on chronic toxicity for realistic exposures, toxicity in non-target species (particularly for pharmaceuticals), or sensitive toxicological endpoints such as endocrine disruption. Knowledge of toxic modes of action for most CECs is minimal, and details of toxicity studies conducted by chemical manufacturers are typically not available for public review.</w:t>
      </w:r>
    </w:p>
    <w:p w14:paraId="3001E28B"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 xml:space="preserve">Such large obstacles make it difficult for researchers and regulators to pre-emptively target CECs for monitoring and control. For the vast majority of chemicals in use today, occurrence, persistence, and toxicity data are still needed to establish exposure and risk thresholds to protect the beneficial uses of aquatic ecosystems. </w:t>
      </w:r>
    </w:p>
    <w:p w14:paraId="535CB561" w14:textId="6E7879B8" w:rsidR="0092404C" w:rsidRDefault="0092404C" w:rsidP="00C7360B">
      <w:pPr>
        <w:pStyle w:val="head2"/>
      </w:pPr>
      <w:bookmarkStart w:id="5" w:name="_Toc226425245"/>
      <w:bookmarkStart w:id="6" w:name="_Toc226457021"/>
      <w:r>
        <w:t>The RMP Emerging Contaminants Workgroup</w:t>
      </w:r>
      <w:bookmarkEnd w:id="5"/>
      <w:bookmarkEnd w:id="6"/>
      <w:r>
        <w:t xml:space="preserve"> </w:t>
      </w:r>
    </w:p>
    <w:p w14:paraId="26A71DA3"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 xml:space="preserve">The Regional Monitoring Program for Water Quality in the San Francisco Bay (RMP) has been investigating CECs since 2001 and developed a formal workgroup to address the issue in 2006. The RMP Emerging Contaminants Workgroup (ECWG) includes representatives from RMP stakeholder groups and an advisory panel of expert researchers that work together to address the workgroup’s guiding management question – Which CECs have the potential to adversely impact beneficial uses in San Francisco Bay? The overarching goal of the ECWG is to develop cost-effective strategies to identify and monitor CECs so that potentially problematic chemicals can be identified as early as possible and thus minimize impacts to the Estuary. The ECWG works toward this goal by evaluating available information on chemical occurrence, fate, toxicity, volume use, potential sources, and analytical method capability, and then recommends CECs for investigation in special studies. Each year the highest priority studies are conducted, and the results guide whether or not these CECs are added to routine monitoring by the RMP. </w:t>
      </w:r>
    </w:p>
    <w:p w14:paraId="57F711FB" w14:textId="2BDDC143" w:rsidR="00F76B7B" w:rsidRDefault="0092404C" w:rsidP="00EF6E6F">
      <w:pPr>
        <w:widowControl w:val="0"/>
        <w:autoSpaceDE w:val="0"/>
        <w:autoSpaceDN w:val="0"/>
        <w:adjustRightInd w:val="0"/>
        <w:spacing w:after="240" w:line="360" w:lineRule="auto"/>
        <w:ind w:firstLine="720"/>
        <w:rPr>
          <w:rFonts w:cs="Times New Roman"/>
        </w:rPr>
      </w:pPr>
      <w:r>
        <w:rPr>
          <w:rFonts w:cs="Times New Roman"/>
        </w:rPr>
        <w:t>Using this process, the RMP has generated one of the most comprehensive datasets for CECs in aquatic ecosystems. CECs investigated to date include perfluorinated compounds (PFCs</w:t>
      </w:r>
      <w:r w:rsidR="00DC385D">
        <w:rPr>
          <w:rFonts w:cs="Times New Roman"/>
        </w:rPr>
        <w:t xml:space="preserve"> or more recently termed poly- and perfluorinated substances (PFASs)</w:t>
      </w:r>
      <w:r>
        <w:rPr>
          <w:rFonts w:cs="Times New Roman"/>
        </w:rPr>
        <w:t xml:space="preserve">), alkylphenols, more than 100 pharmaceuticals and personal care products (PPCPs), and a variety of flame retardants </w:t>
      </w:r>
      <w:r>
        <w:rPr>
          <w:rFonts w:cs="Times New Roman"/>
        </w:rPr>
        <w:lastRenderedPageBreak/>
        <w:t>including polybrominated diphenyl ethers (PBDEs) and their replacements. Among the CECs studied</w:t>
      </w:r>
      <w:r w:rsidR="00DC385D">
        <w:rPr>
          <w:rFonts w:cs="Times New Roman"/>
        </w:rPr>
        <w:t xml:space="preserve"> to date by the RMP, PBDEs, PFASs</w:t>
      </w:r>
      <w:r>
        <w:rPr>
          <w:rFonts w:cs="Times New Roman"/>
        </w:rPr>
        <w:t xml:space="preserve"> and pyrethroid pesticides have been added to the routine monitoring program. </w:t>
      </w:r>
    </w:p>
    <w:p w14:paraId="3C799EA1" w14:textId="3F340544" w:rsidR="0092404C" w:rsidRDefault="0092404C" w:rsidP="00C7360B">
      <w:pPr>
        <w:pStyle w:val="head2"/>
      </w:pPr>
      <w:bookmarkStart w:id="7" w:name="_Toc226425246"/>
      <w:bookmarkStart w:id="8" w:name="_Toc226457022"/>
      <w:r>
        <w:t>Report Objectives</w:t>
      </w:r>
      <w:bookmarkEnd w:id="7"/>
      <w:bookmarkEnd w:id="8"/>
      <w:r>
        <w:t xml:space="preserve"> </w:t>
      </w:r>
    </w:p>
    <w:p w14:paraId="20C7552A" w14:textId="77777777" w:rsidR="0092404C" w:rsidRDefault="001903AC" w:rsidP="005B703E">
      <w:pPr>
        <w:widowControl w:val="0"/>
        <w:autoSpaceDE w:val="0"/>
        <w:autoSpaceDN w:val="0"/>
        <w:adjustRightInd w:val="0"/>
        <w:spacing w:after="240" w:line="360" w:lineRule="auto"/>
        <w:rPr>
          <w:rFonts w:cs="Times New Roman"/>
        </w:rPr>
      </w:pPr>
      <w:r>
        <w:rPr>
          <w:rFonts w:cs="Times New Roman"/>
        </w:rPr>
        <w:tab/>
        <w:t xml:space="preserve">This strategy document </w:t>
      </w:r>
      <w:r w:rsidR="0092404C">
        <w:rPr>
          <w:rFonts w:cs="Times New Roman"/>
        </w:rPr>
        <w:t>was developed as part of a continuous effort to refine approaches for supporting the management of CECs in San Francisco Bay. The specific objectives of the report were to:</w:t>
      </w:r>
    </w:p>
    <w:p w14:paraId="1A1AFB76" w14:textId="77777777" w:rsidR="0092404C" w:rsidRDefault="00082EF4" w:rsidP="005B703E">
      <w:pPr>
        <w:widowControl w:val="0"/>
        <w:numPr>
          <w:ilvl w:val="1"/>
          <w:numId w:val="6"/>
        </w:numPr>
        <w:autoSpaceDE w:val="0"/>
        <w:autoSpaceDN w:val="0"/>
        <w:adjustRightInd w:val="0"/>
        <w:spacing w:line="360" w:lineRule="auto"/>
        <w:ind w:left="720"/>
        <w:rPr>
          <w:rFonts w:cs="Times New Roman"/>
        </w:rPr>
      </w:pPr>
      <w:r>
        <w:rPr>
          <w:rFonts w:cs="Times New Roman"/>
        </w:rPr>
        <w:t>Provide</w:t>
      </w:r>
      <w:r w:rsidR="0092404C">
        <w:rPr>
          <w:rFonts w:cs="Times New Roman"/>
        </w:rPr>
        <w:t xml:space="preserve"> the general approach for identifying and prioritizing CECs with the potential to adversely impact beneficial uses of San Francisco Bay (Section 3</w:t>
      </w:r>
      <w:r w:rsidR="00182054">
        <w:rPr>
          <w:rFonts w:cs="Times New Roman"/>
        </w:rPr>
        <w:t>.0</w:t>
      </w:r>
      <w:r w:rsidR="0092404C">
        <w:rPr>
          <w:rFonts w:cs="Times New Roman"/>
        </w:rPr>
        <w:t xml:space="preserve">), </w:t>
      </w:r>
    </w:p>
    <w:p w14:paraId="182D911F" w14:textId="77777777" w:rsidR="0092404C" w:rsidRDefault="00182054" w:rsidP="005B703E">
      <w:pPr>
        <w:widowControl w:val="0"/>
        <w:numPr>
          <w:ilvl w:val="1"/>
          <w:numId w:val="6"/>
        </w:numPr>
        <w:autoSpaceDE w:val="0"/>
        <w:autoSpaceDN w:val="0"/>
        <w:adjustRightInd w:val="0"/>
        <w:spacing w:line="360" w:lineRule="auto"/>
        <w:ind w:left="720"/>
        <w:rPr>
          <w:rFonts w:cs="Times New Roman"/>
        </w:rPr>
      </w:pPr>
      <w:r>
        <w:rPr>
          <w:rFonts w:cs="Times New Roman"/>
        </w:rPr>
        <w:t>Outline</w:t>
      </w:r>
      <w:r w:rsidR="0092404C">
        <w:rPr>
          <w:rFonts w:cs="Times New Roman"/>
        </w:rPr>
        <w:t xml:space="preserve"> the current </w:t>
      </w:r>
      <w:r w:rsidR="00EC707B">
        <w:rPr>
          <w:rFonts w:cs="Times New Roman"/>
        </w:rPr>
        <w:t xml:space="preserve">strategy </w:t>
      </w:r>
      <w:r>
        <w:rPr>
          <w:rFonts w:cs="Times New Roman"/>
        </w:rPr>
        <w:t xml:space="preserve">to monitor </w:t>
      </w:r>
      <w:r w:rsidR="0092404C">
        <w:rPr>
          <w:rFonts w:cs="Times New Roman"/>
        </w:rPr>
        <w:t>CECs in the Bay</w:t>
      </w:r>
      <w:r w:rsidR="00082EF4">
        <w:rPr>
          <w:rFonts w:cs="Times New Roman"/>
        </w:rPr>
        <w:t xml:space="preserve"> based on the RMP’s evaluation of their relative risk </w:t>
      </w:r>
      <w:r w:rsidR="0092404C">
        <w:rPr>
          <w:rFonts w:cs="Times New Roman"/>
        </w:rPr>
        <w:t>(Section 4</w:t>
      </w:r>
      <w:r>
        <w:rPr>
          <w:rFonts w:cs="Times New Roman"/>
        </w:rPr>
        <w:t>.0</w:t>
      </w:r>
      <w:r w:rsidR="0092404C">
        <w:rPr>
          <w:rFonts w:cs="Times New Roman"/>
        </w:rPr>
        <w:t xml:space="preserve">), </w:t>
      </w:r>
    </w:p>
    <w:p w14:paraId="27250F08" w14:textId="77777777" w:rsidR="00182054" w:rsidRDefault="00082EF4" w:rsidP="005B703E">
      <w:pPr>
        <w:widowControl w:val="0"/>
        <w:numPr>
          <w:ilvl w:val="1"/>
          <w:numId w:val="6"/>
        </w:numPr>
        <w:autoSpaceDE w:val="0"/>
        <w:autoSpaceDN w:val="0"/>
        <w:adjustRightInd w:val="0"/>
        <w:spacing w:line="360" w:lineRule="auto"/>
        <w:ind w:left="720"/>
        <w:rPr>
          <w:rFonts w:cs="Times New Roman"/>
        </w:rPr>
      </w:pPr>
      <w:r>
        <w:rPr>
          <w:rFonts w:cs="Times New Roman"/>
        </w:rPr>
        <w:t>Summarize</w:t>
      </w:r>
      <w:r w:rsidR="00182054">
        <w:rPr>
          <w:rFonts w:cs="Times New Roman"/>
        </w:rPr>
        <w:t xml:space="preserve"> the process for identifying new CECs suitable for in</w:t>
      </w:r>
      <w:r>
        <w:rPr>
          <w:rFonts w:cs="Times New Roman"/>
        </w:rPr>
        <w:t>i</w:t>
      </w:r>
      <w:r w:rsidR="00182054">
        <w:rPr>
          <w:rFonts w:cs="Times New Roman"/>
        </w:rPr>
        <w:t xml:space="preserve">tial </w:t>
      </w:r>
      <w:r>
        <w:rPr>
          <w:rFonts w:cs="Times New Roman"/>
        </w:rPr>
        <w:t>study</w:t>
      </w:r>
      <w:r w:rsidR="00182054">
        <w:rPr>
          <w:rFonts w:cs="Times New Roman"/>
        </w:rPr>
        <w:t xml:space="preserve"> based on revi</w:t>
      </w:r>
      <w:r>
        <w:rPr>
          <w:rFonts w:cs="Times New Roman"/>
        </w:rPr>
        <w:t xml:space="preserve">ews of the literature and regional lists of prioritized water contaminants </w:t>
      </w:r>
      <w:r w:rsidR="00182054">
        <w:rPr>
          <w:rFonts w:cs="Times New Roman"/>
        </w:rPr>
        <w:t>(Section 5.0), and</w:t>
      </w:r>
    </w:p>
    <w:p w14:paraId="53BE654B" w14:textId="77777777" w:rsidR="0092404C" w:rsidRPr="00752EE9" w:rsidRDefault="0092404C" w:rsidP="00752EE9">
      <w:pPr>
        <w:widowControl w:val="0"/>
        <w:numPr>
          <w:ilvl w:val="1"/>
          <w:numId w:val="6"/>
        </w:numPr>
        <w:autoSpaceDE w:val="0"/>
        <w:autoSpaceDN w:val="0"/>
        <w:adjustRightInd w:val="0"/>
        <w:spacing w:after="240" w:line="360" w:lineRule="auto"/>
        <w:ind w:left="720"/>
        <w:rPr>
          <w:rFonts w:ascii="Calibri" w:hAnsi="Calibri" w:cs="Calibri"/>
          <w:sz w:val="22"/>
          <w:szCs w:val="22"/>
        </w:rPr>
      </w:pPr>
      <w:r>
        <w:rPr>
          <w:rFonts w:cs="Times New Roman"/>
        </w:rPr>
        <w:t xml:space="preserve">Summarize the non-targeted, screening studies now underway to identify additional CECs present in Bay media (Section </w:t>
      </w:r>
      <w:r w:rsidR="00182054">
        <w:rPr>
          <w:rFonts w:cs="Times New Roman"/>
        </w:rPr>
        <w:t>6.0</w:t>
      </w:r>
      <w:r>
        <w:rPr>
          <w:rFonts w:cs="Times New Roman"/>
        </w:rPr>
        <w:t>).</w:t>
      </w:r>
    </w:p>
    <w:p w14:paraId="4A40E1B6" w14:textId="77777777" w:rsidR="0092404C" w:rsidRDefault="0092404C" w:rsidP="005B703E">
      <w:pPr>
        <w:widowControl w:val="0"/>
        <w:autoSpaceDE w:val="0"/>
        <w:autoSpaceDN w:val="0"/>
        <w:adjustRightInd w:val="0"/>
        <w:spacing w:line="360" w:lineRule="auto"/>
        <w:rPr>
          <w:rFonts w:cs="Times New Roman"/>
        </w:rPr>
      </w:pPr>
      <w:r>
        <w:rPr>
          <w:rFonts w:cs="Times New Roman"/>
        </w:rPr>
        <w:t>The strategy outlined here is part of an iterative process designed to ensure that the RMP is keeping up with the state of the science regarding CECs, specifically by tracking new information as it becomes available and communicating relevant information to the ECWG.</w:t>
      </w:r>
    </w:p>
    <w:p w14:paraId="361FD96F" w14:textId="77777777" w:rsidR="0092404C" w:rsidRDefault="0092404C" w:rsidP="005B703E">
      <w:pPr>
        <w:widowControl w:val="0"/>
        <w:autoSpaceDE w:val="0"/>
        <w:autoSpaceDN w:val="0"/>
        <w:adjustRightInd w:val="0"/>
        <w:spacing w:line="360" w:lineRule="auto"/>
        <w:rPr>
          <w:rFonts w:cs="Times New Roman"/>
        </w:rPr>
      </w:pPr>
    </w:p>
    <w:p w14:paraId="7EE55AC0" w14:textId="1D5A99A4" w:rsidR="0092404C" w:rsidRDefault="0092404C" w:rsidP="00C7360B">
      <w:pPr>
        <w:pStyle w:val="head1"/>
      </w:pPr>
      <w:bookmarkStart w:id="9" w:name="_Toc226425247"/>
      <w:bookmarkStart w:id="10" w:name="_Toc226457023"/>
      <w:r>
        <w:t>General Approach to Identify and Prioritize CECs</w:t>
      </w:r>
      <w:bookmarkEnd w:id="9"/>
      <w:bookmarkEnd w:id="10"/>
    </w:p>
    <w:p w14:paraId="3FD77960" w14:textId="17D8C423" w:rsidR="0092404C" w:rsidRDefault="0092404C" w:rsidP="00C7360B">
      <w:pPr>
        <w:pStyle w:val="head2"/>
      </w:pPr>
      <w:bookmarkStart w:id="11" w:name="_Toc226425248"/>
      <w:bookmarkStart w:id="12" w:name="_Toc226457024"/>
      <w:r>
        <w:t>Recommendations from a Science Advisory Panel for Monitoring CECs in California’s Aquatic Ecosystems</w:t>
      </w:r>
      <w:bookmarkEnd w:id="11"/>
      <w:bookmarkEnd w:id="12"/>
      <w:r>
        <w:t xml:space="preserve"> </w:t>
      </w:r>
    </w:p>
    <w:p w14:paraId="48583B01"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ab/>
        <w:t>To respond to the CEC challenge</w:t>
      </w:r>
      <w:r w:rsidR="001903AC">
        <w:rPr>
          <w:rFonts w:cs="Times New Roman"/>
        </w:rPr>
        <w:t xml:space="preserve">, the </w:t>
      </w:r>
      <w:r>
        <w:rPr>
          <w:rFonts w:cs="Times New Roman"/>
        </w:rPr>
        <w:t xml:space="preserve">California </w:t>
      </w:r>
      <w:r w:rsidR="001903AC">
        <w:rPr>
          <w:rFonts w:cs="Times New Roman"/>
        </w:rPr>
        <w:t xml:space="preserve">State </w:t>
      </w:r>
      <w:r>
        <w:rPr>
          <w:rFonts w:cs="Times New Roman"/>
        </w:rPr>
        <w:t xml:space="preserve">Water Resources Control Board </w:t>
      </w:r>
      <w:r w:rsidR="001903AC">
        <w:rPr>
          <w:rFonts w:cs="Times New Roman"/>
        </w:rPr>
        <w:t xml:space="preserve">assembled a nationally recognized expert panel to develop a strategy for monitoring </w:t>
      </w:r>
      <w:r>
        <w:rPr>
          <w:rFonts w:cs="Times New Roman"/>
        </w:rPr>
        <w:t>CECs in the State’s aquatic systems</w:t>
      </w:r>
      <w:r w:rsidR="009F3865">
        <w:rPr>
          <w:rFonts w:cs="Times New Roman"/>
        </w:rPr>
        <w:t>.</w:t>
      </w:r>
      <w:r>
        <w:rPr>
          <w:rFonts w:cs="Times New Roman"/>
        </w:rPr>
        <w:t xml:space="preserve"> This Science Advisory Panel was tasked with identifying potential sources and evaluating the fate and effects of CECs, and ultimately providing guidance for </w:t>
      </w:r>
      <w:r>
        <w:rPr>
          <w:rFonts w:cs="Times New Roman"/>
        </w:rPr>
        <w:lastRenderedPageBreak/>
        <w:t>developing monitoring programs that assess those chemicals with the highest potential to cause effects in the State’s receiving waters. The final report, “Monitoring Strategies for CECs in California’s Aquatic Ecosystems</w:t>
      </w:r>
      <w:r w:rsidR="009F3865">
        <w:rPr>
          <w:rFonts w:cs="Times New Roman"/>
        </w:rPr>
        <w:t>,</w:t>
      </w:r>
      <w:r>
        <w:rPr>
          <w:rFonts w:cs="Times New Roman"/>
        </w:rPr>
        <w:t>” was released in 2012, and provides the results from the Panel’s deliberations (Anderson et al. 2012).</w:t>
      </w:r>
    </w:p>
    <w:p w14:paraId="7BDC7B1D"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The Advisory Panel </w:t>
      </w:r>
      <w:r w:rsidR="009F3865">
        <w:rPr>
          <w:rFonts w:cs="Times New Roman"/>
        </w:rPr>
        <w:t>supplied</w:t>
      </w:r>
      <w:r>
        <w:rPr>
          <w:rFonts w:cs="Times New Roman"/>
        </w:rPr>
        <w:t xml:space="preserve"> the following products, which are intended to assist the State in developing a monitoring process for CECs:</w:t>
      </w:r>
    </w:p>
    <w:p w14:paraId="546BFB00" w14:textId="77777777" w:rsidR="0092404C" w:rsidRDefault="0092404C" w:rsidP="005B703E">
      <w:pPr>
        <w:widowControl w:val="0"/>
        <w:numPr>
          <w:ilvl w:val="1"/>
          <w:numId w:val="8"/>
        </w:numPr>
        <w:autoSpaceDE w:val="0"/>
        <w:autoSpaceDN w:val="0"/>
        <w:adjustRightInd w:val="0"/>
        <w:spacing w:after="200" w:line="360" w:lineRule="auto"/>
        <w:ind w:left="720"/>
        <w:rPr>
          <w:rFonts w:ascii="Calibri" w:hAnsi="Calibri" w:cs="Calibri"/>
          <w:sz w:val="22"/>
          <w:szCs w:val="22"/>
        </w:rPr>
      </w:pPr>
      <w:r>
        <w:rPr>
          <w:rFonts w:cs="Times New Roman"/>
        </w:rPr>
        <w:t xml:space="preserve">a conceptual, </w:t>
      </w:r>
      <w:r>
        <w:rPr>
          <w:rFonts w:cs="Times New Roman"/>
          <w:u w:val="single"/>
        </w:rPr>
        <w:t>risk-based screening framework</w:t>
      </w:r>
      <w:r>
        <w:rPr>
          <w:rFonts w:cs="Times New Roman"/>
        </w:rPr>
        <w:t xml:space="preserve"> to assess and identify CECs for monitoring in California receiving waters;</w:t>
      </w:r>
    </w:p>
    <w:p w14:paraId="4D890564" w14:textId="13EE8534" w:rsidR="0092404C" w:rsidRDefault="0092404C" w:rsidP="005B703E">
      <w:pPr>
        <w:widowControl w:val="0"/>
        <w:numPr>
          <w:ilvl w:val="1"/>
          <w:numId w:val="8"/>
        </w:numPr>
        <w:autoSpaceDE w:val="0"/>
        <w:autoSpaceDN w:val="0"/>
        <w:adjustRightInd w:val="0"/>
        <w:spacing w:after="200" w:line="360" w:lineRule="auto"/>
        <w:ind w:left="720"/>
        <w:rPr>
          <w:rFonts w:ascii="Calibri" w:hAnsi="Calibri" w:cs="Calibri"/>
          <w:sz w:val="22"/>
          <w:szCs w:val="22"/>
        </w:rPr>
      </w:pPr>
      <w:r>
        <w:rPr>
          <w:rFonts w:cs="Times New Roman"/>
        </w:rPr>
        <w:t xml:space="preserve">application of the risk-based screening framework to identify </w:t>
      </w:r>
      <w:r>
        <w:rPr>
          <w:rFonts w:cs="Times New Roman"/>
          <w:u w:val="single"/>
        </w:rPr>
        <w:t>a list of CECs for initial monitoring</w:t>
      </w:r>
      <w:r w:rsidR="0086246C" w:rsidRPr="0086246C">
        <w:rPr>
          <w:rFonts w:cs="Times New Roman"/>
        </w:rPr>
        <w:t xml:space="preserve"> (Table 1)</w:t>
      </w:r>
      <w:r>
        <w:rPr>
          <w:rFonts w:cs="Times New Roman"/>
        </w:rPr>
        <w:t>;</w:t>
      </w:r>
    </w:p>
    <w:p w14:paraId="1CA0B7BB" w14:textId="77777777" w:rsidR="0092404C" w:rsidRDefault="0092404C" w:rsidP="005B703E">
      <w:pPr>
        <w:widowControl w:val="0"/>
        <w:numPr>
          <w:ilvl w:val="1"/>
          <w:numId w:val="8"/>
        </w:numPr>
        <w:autoSpaceDE w:val="0"/>
        <w:autoSpaceDN w:val="0"/>
        <w:adjustRightInd w:val="0"/>
        <w:spacing w:after="200" w:line="360" w:lineRule="auto"/>
        <w:ind w:left="720"/>
        <w:rPr>
          <w:rFonts w:cs="Times New Roman"/>
        </w:rPr>
      </w:pPr>
      <w:r>
        <w:rPr>
          <w:rFonts w:cs="Times New Roman"/>
        </w:rPr>
        <w:t xml:space="preserve">an adaptive, phased </w:t>
      </w:r>
      <w:r>
        <w:rPr>
          <w:rFonts w:cs="Times New Roman"/>
          <w:u w:val="single"/>
        </w:rPr>
        <w:t>monitoring approach</w:t>
      </w:r>
      <w:r>
        <w:rPr>
          <w:rFonts w:cs="Times New Roman"/>
        </w:rPr>
        <w:t xml:space="preserve"> with interpretive guidelines that direct and update management actions commensurate with potential risk; and</w:t>
      </w:r>
    </w:p>
    <w:p w14:paraId="5CB531B6" w14:textId="77777777" w:rsidR="0092404C" w:rsidRDefault="0092404C" w:rsidP="005B703E">
      <w:pPr>
        <w:widowControl w:val="0"/>
        <w:numPr>
          <w:ilvl w:val="1"/>
          <w:numId w:val="8"/>
        </w:numPr>
        <w:autoSpaceDE w:val="0"/>
        <w:autoSpaceDN w:val="0"/>
        <w:adjustRightInd w:val="0"/>
        <w:spacing w:after="200" w:line="360" w:lineRule="auto"/>
        <w:ind w:left="720"/>
        <w:rPr>
          <w:rFonts w:cs="Times New Roman"/>
        </w:rPr>
      </w:pPr>
      <w:proofErr w:type="gramStart"/>
      <w:r>
        <w:rPr>
          <w:rFonts w:cs="Times New Roman"/>
        </w:rPr>
        <w:t>identification</w:t>
      </w:r>
      <w:proofErr w:type="gramEnd"/>
      <w:r>
        <w:rPr>
          <w:rFonts w:cs="Times New Roman"/>
        </w:rPr>
        <w:t xml:space="preserve"> of </w:t>
      </w:r>
      <w:r>
        <w:rPr>
          <w:rFonts w:cs="Times New Roman"/>
          <w:u w:val="single"/>
        </w:rPr>
        <w:t>research needs</w:t>
      </w:r>
      <w:r>
        <w:rPr>
          <w:rFonts w:cs="Times New Roman"/>
        </w:rPr>
        <w:t>, including development of bioanalytical screening methods, linking molecular responses with higher order effects, and filling key data gaps.</w:t>
      </w:r>
    </w:p>
    <w:p w14:paraId="2E40F679" w14:textId="77777777" w:rsidR="0092404C" w:rsidRDefault="0092404C" w:rsidP="005B703E">
      <w:pPr>
        <w:widowControl w:val="0"/>
        <w:autoSpaceDE w:val="0"/>
        <w:autoSpaceDN w:val="0"/>
        <w:adjustRightInd w:val="0"/>
        <w:spacing w:after="240" w:line="360" w:lineRule="auto"/>
        <w:rPr>
          <w:rFonts w:cs="Times New Roman"/>
        </w:rPr>
      </w:pPr>
      <w:r>
        <w:rPr>
          <w:rFonts w:cs="Times New Roman"/>
        </w:rPr>
        <w:t xml:space="preserve">These products are discussed in more detail in the </w:t>
      </w:r>
      <w:r w:rsidR="00E82A33">
        <w:rPr>
          <w:rFonts w:cs="Times New Roman"/>
        </w:rPr>
        <w:t xml:space="preserve">RMP’s </w:t>
      </w:r>
      <w:r w:rsidR="001903AC">
        <w:rPr>
          <w:rFonts w:cs="Times New Roman"/>
        </w:rPr>
        <w:t>Synthesis Document - S</w:t>
      </w:r>
      <w:r w:rsidR="00E82A33">
        <w:rPr>
          <w:rFonts w:cs="Times New Roman"/>
        </w:rPr>
        <w:t xml:space="preserve">ummary of CEC </w:t>
      </w:r>
      <w:r w:rsidR="009F3865">
        <w:rPr>
          <w:rFonts w:cs="Times New Roman"/>
        </w:rPr>
        <w:t>D</w:t>
      </w:r>
      <w:r w:rsidR="00E82A33">
        <w:rPr>
          <w:rFonts w:cs="Times New Roman"/>
        </w:rPr>
        <w:t>ata for San Francisco Bay (Klosterhaus et al. 2013)</w:t>
      </w:r>
      <w:r>
        <w:rPr>
          <w:rFonts w:cs="Times New Roman"/>
        </w:rPr>
        <w:t xml:space="preserve">. </w:t>
      </w:r>
    </w:p>
    <w:p w14:paraId="0D3C5441" w14:textId="41892E84" w:rsidR="0092404C" w:rsidRDefault="00E82A33" w:rsidP="005B703E">
      <w:pPr>
        <w:widowControl w:val="0"/>
        <w:autoSpaceDE w:val="0"/>
        <w:autoSpaceDN w:val="0"/>
        <w:adjustRightInd w:val="0"/>
        <w:spacing w:after="240" w:line="360" w:lineRule="auto"/>
        <w:ind w:firstLine="720"/>
        <w:rPr>
          <w:rFonts w:cs="Times New Roman"/>
        </w:rPr>
      </w:pPr>
      <w:r>
        <w:rPr>
          <w:rFonts w:cs="Times New Roman"/>
        </w:rPr>
        <w:t xml:space="preserve">In </w:t>
      </w:r>
      <w:r w:rsidR="001903AC">
        <w:rPr>
          <w:rFonts w:cs="Times New Roman"/>
        </w:rPr>
        <w:t xml:space="preserve">keeping with </w:t>
      </w:r>
      <w:r w:rsidR="009F3865">
        <w:rPr>
          <w:rFonts w:cs="Times New Roman"/>
        </w:rPr>
        <w:t>the State</w:t>
      </w:r>
      <w:r w:rsidR="001903AC">
        <w:rPr>
          <w:rFonts w:cs="Times New Roman"/>
        </w:rPr>
        <w:t xml:space="preserve"> </w:t>
      </w:r>
      <w:r>
        <w:rPr>
          <w:rFonts w:cs="Times New Roman"/>
        </w:rPr>
        <w:t>Panel’s</w:t>
      </w:r>
      <w:r w:rsidR="001903AC">
        <w:rPr>
          <w:rFonts w:cs="Times New Roman"/>
        </w:rPr>
        <w:t xml:space="preserve"> approach</w:t>
      </w:r>
      <w:r>
        <w:rPr>
          <w:rFonts w:cs="Times New Roman"/>
        </w:rPr>
        <w:t>, t</w:t>
      </w:r>
      <w:r w:rsidR="0092404C">
        <w:rPr>
          <w:rFonts w:cs="Times New Roman"/>
        </w:rPr>
        <w:t xml:space="preserve">he RMP </w:t>
      </w:r>
      <w:r>
        <w:rPr>
          <w:rFonts w:cs="Times New Roman"/>
        </w:rPr>
        <w:t xml:space="preserve">has </w:t>
      </w:r>
      <w:r w:rsidR="0092404C">
        <w:rPr>
          <w:rFonts w:cs="Times New Roman"/>
        </w:rPr>
        <w:t xml:space="preserve">developed its </w:t>
      </w:r>
      <w:r>
        <w:rPr>
          <w:rFonts w:cs="Times New Roman"/>
        </w:rPr>
        <w:t xml:space="preserve">own </w:t>
      </w:r>
      <w:r w:rsidR="0092404C">
        <w:rPr>
          <w:rFonts w:cs="Times New Roman"/>
        </w:rPr>
        <w:t xml:space="preserve">strategy </w:t>
      </w:r>
      <w:r>
        <w:rPr>
          <w:rFonts w:cs="Times New Roman"/>
        </w:rPr>
        <w:t xml:space="preserve">to </w:t>
      </w:r>
      <w:r w:rsidR="003141C1">
        <w:rPr>
          <w:rFonts w:cs="Times New Roman"/>
        </w:rPr>
        <w:t>direct</w:t>
      </w:r>
      <w:r>
        <w:rPr>
          <w:rFonts w:cs="Times New Roman"/>
        </w:rPr>
        <w:t xml:space="preserve"> CEC monitoring and research in the Bay</w:t>
      </w:r>
      <w:r w:rsidR="0092404C">
        <w:rPr>
          <w:rFonts w:cs="Times New Roman"/>
        </w:rPr>
        <w:t>.</w:t>
      </w:r>
      <w:r>
        <w:rPr>
          <w:rFonts w:cs="Times New Roman"/>
        </w:rPr>
        <w:t xml:space="preserve"> </w:t>
      </w:r>
      <w:r w:rsidR="009232D2">
        <w:rPr>
          <w:rFonts w:cs="Times New Roman"/>
        </w:rPr>
        <w:t xml:space="preserve">First, for those CECs known or predicted to occur within the Bay environment, the </w:t>
      </w:r>
      <w:r>
        <w:rPr>
          <w:rFonts w:cs="Times New Roman"/>
        </w:rPr>
        <w:t xml:space="preserve">RMP has </w:t>
      </w:r>
      <w:r w:rsidR="009232D2">
        <w:rPr>
          <w:rFonts w:cs="Times New Roman"/>
        </w:rPr>
        <w:t xml:space="preserve">evaluated relative risk using a tiered </w:t>
      </w:r>
      <w:r w:rsidR="009232D2" w:rsidRPr="009F3865">
        <w:rPr>
          <w:rFonts w:cs="Times New Roman"/>
        </w:rPr>
        <w:t>risk</w:t>
      </w:r>
      <w:r w:rsidR="009232D2">
        <w:rPr>
          <w:rFonts w:cs="Times New Roman"/>
        </w:rPr>
        <w:t xml:space="preserve"> and management action</w:t>
      </w:r>
      <w:r w:rsidR="009232D2" w:rsidRPr="009F3865">
        <w:rPr>
          <w:rFonts w:cs="Times New Roman"/>
        </w:rPr>
        <w:t xml:space="preserve"> framework</w:t>
      </w:r>
      <w:r w:rsidR="004B7D11">
        <w:rPr>
          <w:rFonts w:cs="Times New Roman"/>
        </w:rPr>
        <w:t xml:space="preserve"> (Section 2</w:t>
      </w:r>
      <w:r w:rsidR="009232D2">
        <w:rPr>
          <w:rFonts w:cs="Times New Roman"/>
        </w:rPr>
        <w:t>.2)</w:t>
      </w:r>
      <w:r>
        <w:rPr>
          <w:rFonts w:cs="Times New Roman"/>
        </w:rPr>
        <w:t xml:space="preserve">. </w:t>
      </w:r>
      <w:r w:rsidR="009232D2">
        <w:rPr>
          <w:rFonts w:cs="Times New Roman"/>
        </w:rPr>
        <w:t xml:space="preserve">This </w:t>
      </w:r>
      <w:r w:rsidR="0001518E">
        <w:rPr>
          <w:rFonts w:cs="Times New Roman"/>
        </w:rPr>
        <w:t xml:space="preserve">risk-based </w:t>
      </w:r>
      <w:r w:rsidR="009232D2">
        <w:rPr>
          <w:rFonts w:cs="Times New Roman"/>
        </w:rPr>
        <w:t xml:space="preserve">framework guides </w:t>
      </w:r>
      <w:r w:rsidR="0001518E">
        <w:rPr>
          <w:rFonts w:cs="Times New Roman"/>
        </w:rPr>
        <w:t xml:space="preserve">future </w:t>
      </w:r>
      <w:r w:rsidR="009232D2">
        <w:rPr>
          <w:rFonts w:cs="Times New Roman"/>
        </w:rPr>
        <w:t xml:space="preserve">monitoring </w:t>
      </w:r>
      <w:r w:rsidR="0001518E">
        <w:rPr>
          <w:rFonts w:cs="Times New Roman"/>
        </w:rPr>
        <w:t>proposals</w:t>
      </w:r>
      <w:r w:rsidR="009232D2">
        <w:rPr>
          <w:rFonts w:cs="Times New Roman"/>
        </w:rPr>
        <w:t xml:space="preserve"> for </w:t>
      </w:r>
      <w:r w:rsidR="0001518E">
        <w:rPr>
          <w:rFonts w:cs="Times New Roman"/>
        </w:rPr>
        <w:t xml:space="preserve">each of </w:t>
      </w:r>
      <w:r w:rsidR="009232D2">
        <w:rPr>
          <w:rFonts w:cs="Times New Roman"/>
        </w:rPr>
        <w:t>these contaminants (Section</w:t>
      </w:r>
      <w:r w:rsidR="004B7D11">
        <w:rPr>
          <w:rFonts w:cs="Times New Roman"/>
        </w:rPr>
        <w:t xml:space="preserve"> 3.0</w:t>
      </w:r>
      <w:r w:rsidR="009232D2">
        <w:rPr>
          <w:rFonts w:cs="Times New Roman"/>
        </w:rPr>
        <w:t>)</w:t>
      </w:r>
      <w:r w:rsidR="00BA503E">
        <w:rPr>
          <w:rFonts w:cs="Times New Roman"/>
        </w:rPr>
        <w:t xml:space="preserve">, the results of which </w:t>
      </w:r>
      <w:r w:rsidR="0001518E">
        <w:rPr>
          <w:rFonts w:cs="Times New Roman"/>
        </w:rPr>
        <w:t>may</w:t>
      </w:r>
      <w:r w:rsidR="00BA503E">
        <w:rPr>
          <w:rFonts w:cs="Times New Roman"/>
        </w:rPr>
        <w:t xml:space="preserve"> provide key data to update initial evaluations of potential risk. </w:t>
      </w:r>
      <w:r w:rsidR="0001518E">
        <w:rPr>
          <w:rFonts w:cs="Times New Roman"/>
        </w:rPr>
        <w:t>The RMP also conducts on</w:t>
      </w:r>
      <w:r w:rsidR="004B7D11">
        <w:rPr>
          <w:rFonts w:cs="Times New Roman"/>
        </w:rPr>
        <w:t>-</w:t>
      </w:r>
      <w:r w:rsidR="0001518E">
        <w:rPr>
          <w:rFonts w:cs="Times New Roman"/>
        </w:rPr>
        <w:t>going reviews of the scientific literature and other regional CEC aquatic monitoring programs as a means of identifying new CECs for which no Bay occu</w:t>
      </w:r>
      <w:r w:rsidR="004B7D11">
        <w:rPr>
          <w:rFonts w:cs="Times New Roman"/>
        </w:rPr>
        <w:t>rrence data yet exist (Section 4</w:t>
      </w:r>
      <w:r w:rsidR="0001518E">
        <w:rPr>
          <w:rFonts w:cs="Times New Roman"/>
        </w:rPr>
        <w:t xml:space="preserve">.0). Initial monitoring to establish the presence of these newly identified CECs in San Francisco Bay is needed to evaluate the risks they may pose. </w:t>
      </w:r>
      <w:r w:rsidR="00BA503E">
        <w:rPr>
          <w:rFonts w:cs="Times New Roman"/>
        </w:rPr>
        <w:t xml:space="preserve">Finally, the RMP has launched </w:t>
      </w:r>
      <w:r w:rsidR="0023571D">
        <w:rPr>
          <w:rFonts w:cs="Times New Roman"/>
        </w:rPr>
        <w:t xml:space="preserve">two types of </w:t>
      </w:r>
      <w:r w:rsidR="00BA503E">
        <w:rPr>
          <w:rFonts w:cs="Times New Roman"/>
        </w:rPr>
        <w:t xml:space="preserve">non-targeted </w:t>
      </w:r>
      <w:r w:rsidR="0023571D">
        <w:rPr>
          <w:rFonts w:cs="Times New Roman"/>
        </w:rPr>
        <w:t>monitoring</w:t>
      </w:r>
      <w:r w:rsidR="00BA503E">
        <w:rPr>
          <w:rFonts w:cs="Times New Roman"/>
        </w:rPr>
        <w:t xml:space="preserve"> projects</w:t>
      </w:r>
      <w:r w:rsidR="009232D2">
        <w:rPr>
          <w:rFonts w:cs="Times New Roman"/>
        </w:rPr>
        <w:t>,</w:t>
      </w:r>
      <w:r w:rsidR="0023571D">
        <w:rPr>
          <w:rFonts w:cs="Times New Roman"/>
        </w:rPr>
        <w:t xml:space="preserve"> one</w:t>
      </w:r>
      <w:r w:rsidR="00BA503E">
        <w:rPr>
          <w:rFonts w:cs="Times New Roman"/>
        </w:rPr>
        <w:t xml:space="preserve"> designed to identify </w:t>
      </w:r>
      <w:r w:rsidR="0023571D">
        <w:rPr>
          <w:rFonts w:cs="Times New Roman"/>
        </w:rPr>
        <w:t>previously unknown</w:t>
      </w:r>
      <w:r w:rsidR="00BA503E">
        <w:rPr>
          <w:rFonts w:cs="Times New Roman"/>
        </w:rPr>
        <w:t xml:space="preserve"> CECs present in Bay</w:t>
      </w:r>
      <w:r w:rsidR="0023571D">
        <w:rPr>
          <w:rFonts w:cs="Times New Roman"/>
        </w:rPr>
        <w:t xml:space="preserve"> </w:t>
      </w:r>
      <w:r w:rsidR="0023571D">
        <w:rPr>
          <w:rFonts w:cs="Times New Roman"/>
        </w:rPr>
        <w:lastRenderedPageBreak/>
        <w:t>organisms</w:t>
      </w:r>
      <w:r w:rsidR="00941DE3">
        <w:rPr>
          <w:rFonts w:cs="Times New Roman"/>
        </w:rPr>
        <w:t xml:space="preserve"> (Section 5</w:t>
      </w:r>
      <w:r w:rsidR="009232D2">
        <w:rPr>
          <w:rFonts w:cs="Times New Roman"/>
        </w:rPr>
        <w:t>.1)</w:t>
      </w:r>
      <w:r w:rsidR="00BA503E">
        <w:rPr>
          <w:rFonts w:cs="Times New Roman"/>
        </w:rPr>
        <w:t xml:space="preserve">, </w:t>
      </w:r>
      <w:r w:rsidR="0023571D">
        <w:rPr>
          <w:rFonts w:cs="Times New Roman"/>
        </w:rPr>
        <w:t>the other</w:t>
      </w:r>
      <w:r w:rsidR="00BA503E">
        <w:rPr>
          <w:rFonts w:cs="Times New Roman"/>
        </w:rPr>
        <w:t xml:space="preserve"> to </w:t>
      </w:r>
      <w:r w:rsidR="0023571D">
        <w:rPr>
          <w:rFonts w:cs="Times New Roman"/>
        </w:rPr>
        <w:t xml:space="preserve">establish a bioassay useful for </w:t>
      </w:r>
      <w:r w:rsidR="0001518E">
        <w:rPr>
          <w:rFonts w:cs="Times New Roman"/>
        </w:rPr>
        <w:t>identifying contaminants with</w:t>
      </w:r>
      <w:r w:rsidR="0023571D">
        <w:rPr>
          <w:rFonts w:cs="Times New Roman"/>
        </w:rPr>
        <w:t xml:space="preserve"> </w:t>
      </w:r>
      <w:r w:rsidR="00BA503E">
        <w:rPr>
          <w:rFonts w:cs="Times New Roman"/>
        </w:rPr>
        <w:t>estrogenic effects</w:t>
      </w:r>
      <w:r w:rsidR="00941DE3">
        <w:rPr>
          <w:rFonts w:cs="Times New Roman"/>
        </w:rPr>
        <w:t xml:space="preserve"> (Section 5</w:t>
      </w:r>
      <w:r w:rsidR="009232D2">
        <w:rPr>
          <w:rFonts w:cs="Times New Roman"/>
        </w:rPr>
        <w:t>.2)</w:t>
      </w:r>
      <w:r w:rsidR="00BA503E">
        <w:rPr>
          <w:rFonts w:cs="Times New Roman"/>
        </w:rPr>
        <w:t>.</w:t>
      </w:r>
      <w:r w:rsidR="003141C1">
        <w:rPr>
          <w:rFonts w:cs="Times New Roman"/>
        </w:rPr>
        <w:t xml:space="preserve"> </w:t>
      </w:r>
      <w:r w:rsidR="0001518E">
        <w:rPr>
          <w:rFonts w:cs="Times New Roman"/>
        </w:rPr>
        <w:t>Th</w:t>
      </w:r>
      <w:r w:rsidR="004B6398">
        <w:rPr>
          <w:rFonts w:cs="Times New Roman"/>
        </w:rPr>
        <w:t>e RMP’s</w:t>
      </w:r>
      <w:r w:rsidR="0001518E">
        <w:rPr>
          <w:rFonts w:cs="Times New Roman"/>
        </w:rPr>
        <w:t xml:space="preserve"> multi-faceted approach to addressing the CEC challenge</w:t>
      </w:r>
      <w:r w:rsidR="00CC07F5">
        <w:rPr>
          <w:rFonts w:cs="Times New Roman"/>
        </w:rPr>
        <w:t xml:space="preserve"> </w:t>
      </w:r>
      <w:r w:rsidR="004B6398">
        <w:rPr>
          <w:rFonts w:cs="Times New Roman"/>
        </w:rPr>
        <w:t>is designed to be flexible and adaptive to new data from both internal and external sources.</w:t>
      </w:r>
    </w:p>
    <w:p w14:paraId="188F537C" w14:textId="0BC5D5F1" w:rsidR="00F0480B" w:rsidRPr="0080567B" w:rsidRDefault="00F0480B" w:rsidP="00F0480B">
      <w:pPr>
        <w:widowControl w:val="0"/>
        <w:autoSpaceDE w:val="0"/>
        <w:autoSpaceDN w:val="0"/>
        <w:adjustRightInd w:val="0"/>
        <w:spacing w:after="240" w:line="360" w:lineRule="auto"/>
        <w:rPr>
          <w:rFonts w:cs="Times New Roman"/>
          <w:b/>
        </w:rPr>
      </w:pPr>
      <w:r w:rsidRPr="0080567B">
        <w:rPr>
          <w:rFonts w:cs="Times New Roman"/>
          <w:b/>
        </w:rPr>
        <w:t>Table 1</w:t>
      </w:r>
      <w:r w:rsidR="0086246C">
        <w:rPr>
          <w:rFonts w:cs="Times New Roman"/>
          <w:b/>
        </w:rPr>
        <w:t>.</w:t>
      </w:r>
      <w:r w:rsidRPr="0080567B">
        <w:rPr>
          <w:rFonts w:cs="Times New Roman"/>
          <w:b/>
        </w:rPr>
        <w:t xml:space="preserve"> </w:t>
      </w:r>
      <w:proofErr w:type="gramStart"/>
      <w:r w:rsidR="0086246C">
        <w:rPr>
          <w:rFonts w:cs="Times New Roman"/>
          <w:b/>
        </w:rPr>
        <w:t xml:space="preserve">The </w:t>
      </w:r>
      <w:r w:rsidRPr="0080567B">
        <w:rPr>
          <w:rFonts w:cs="Times New Roman"/>
          <w:b/>
        </w:rPr>
        <w:t xml:space="preserve">California State Panel </w:t>
      </w:r>
      <w:r w:rsidR="0086246C">
        <w:rPr>
          <w:rFonts w:cs="Times New Roman"/>
          <w:b/>
        </w:rPr>
        <w:t>r</w:t>
      </w:r>
      <w:r w:rsidRPr="0080567B">
        <w:rPr>
          <w:rFonts w:cs="Times New Roman"/>
          <w:b/>
        </w:rPr>
        <w:t xml:space="preserve">ecommendations for CECs in </w:t>
      </w:r>
      <w:r w:rsidR="00B22AD4">
        <w:rPr>
          <w:rFonts w:cs="Times New Roman"/>
          <w:b/>
        </w:rPr>
        <w:t>C</w:t>
      </w:r>
      <w:r w:rsidRPr="0080567B">
        <w:rPr>
          <w:rFonts w:cs="Times New Roman"/>
          <w:b/>
        </w:rPr>
        <w:t xml:space="preserve">oastal </w:t>
      </w:r>
      <w:r w:rsidR="00B22AD4">
        <w:rPr>
          <w:rFonts w:cs="Times New Roman"/>
          <w:b/>
        </w:rPr>
        <w:t>Embayments and RMP Strategy</w:t>
      </w:r>
      <w:r w:rsidR="0086246C">
        <w:rPr>
          <w:rFonts w:cs="Times New Roman"/>
          <w:b/>
        </w:rPr>
        <w:t>.</w:t>
      </w:r>
      <w:proofErr w:type="gramEnd"/>
    </w:p>
    <w:tbl>
      <w:tblPr>
        <w:tblW w:w="9700" w:type="dxa"/>
        <w:tblInd w:w="93" w:type="dxa"/>
        <w:tblLook w:val="04A0" w:firstRow="1" w:lastRow="0" w:firstColumn="1" w:lastColumn="0" w:noHBand="0" w:noVBand="1"/>
      </w:tblPr>
      <w:tblGrid>
        <w:gridCol w:w="3460"/>
        <w:gridCol w:w="6240"/>
      </w:tblGrid>
      <w:tr w:rsidR="00F0480B" w:rsidRPr="00F0480B" w14:paraId="3306A4ED" w14:textId="77777777" w:rsidTr="00F0480B">
        <w:trPr>
          <w:trHeight w:val="330"/>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2BC7A4" w14:textId="02F39541" w:rsidR="00F0480B" w:rsidRPr="00F0480B" w:rsidRDefault="0080567B" w:rsidP="00F0480B">
            <w:pPr>
              <w:rPr>
                <w:rFonts w:eastAsia="Times New Roman" w:cs="Times New Roman"/>
                <w:b/>
                <w:bCs/>
                <w:color w:val="000000"/>
              </w:rPr>
            </w:pPr>
            <w:r>
              <w:rPr>
                <w:rFonts w:eastAsia="Times New Roman" w:cs="Arial"/>
                <w:b/>
                <w:bCs/>
                <w:color w:val="000000"/>
                <w:szCs w:val="32"/>
              </w:rPr>
              <w:t xml:space="preserve">Recommendations for </w:t>
            </w:r>
            <w:r w:rsidR="0073444D">
              <w:rPr>
                <w:rFonts w:eastAsia="Times New Roman" w:cs="Arial"/>
                <w:b/>
                <w:bCs/>
                <w:color w:val="000000"/>
                <w:szCs w:val="32"/>
              </w:rPr>
              <w:t>Surface W</w:t>
            </w:r>
            <w:r w:rsidR="00F0480B" w:rsidRPr="00F0480B">
              <w:rPr>
                <w:rFonts w:eastAsia="Times New Roman" w:cs="Arial"/>
                <w:b/>
                <w:bCs/>
                <w:color w:val="000000"/>
                <w:szCs w:val="32"/>
              </w:rPr>
              <w:t>aters</w:t>
            </w:r>
          </w:p>
        </w:tc>
        <w:tc>
          <w:tcPr>
            <w:tcW w:w="6240" w:type="dxa"/>
            <w:tcBorders>
              <w:top w:val="single" w:sz="8" w:space="0" w:color="auto"/>
              <w:left w:val="nil"/>
              <w:bottom w:val="single" w:sz="8" w:space="0" w:color="auto"/>
              <w:right w:val="single" w:sz="8" w:space="0" w:color="auto"/>
            </w:tcBorders>
            <w:shd w:val="clear" w:color="auto" w:fill="auto"/>
            <w:vAlign w:val="center"/>
            <w:hideMark/>
          </w:tcPr>
          <w:p w14:paraId="1D9688B1" w14:textId="1BB93E07" w:rsidR="00F0480B" w:rsidRPr="00F0480B" w:rsidRDefault="004B7D11" w:rsidP="00F0480B">
            <w:pPr>
              <w:rPr>
                <w:rFonts w:eastAsia="Times New Roman" w:cs="Times New Roman"/>
                <w:b/>
                <w:bCs/>
                <w:color w:val="000000"/>
              </w:rPr>
            </w:pPr>
            <w:r>
              <w:rPr>
                <w:rFonts w:eastAsia="Times New Roman" w:cs="Times New Roman"/>
                <w:b/>
                <w:bCs/>
                <w:color w:val="000000"/>
              </w:rPr>
              <w:t>RMP Strategy</w:t>
            </w:r>
          </w:p>
        </w:tc>
      </w:tr>
      <w:tr w:rsidR="00F0480B" w:rsidRPr="00F0480B" w14:paraId="393C0501" w14:textId="77777777" w:rsidTr="00F0480B">
        <w:trPr>
          <w:trHeight w:val="315"/>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20F1DB89" w14:textId="77777777" w:rsidR="00F0480B" w:rsidRPr="00F0480B" w:rsidRDefault="00F0480B" w:rsidP="00F0480B">
            <w:pPr>
              <w:rPr>
                <w:rFonts w:eastAsia="Times New Roman" w:cs="Times New Roman"/>
                <w:color w:val="000000"/>
              </w:rPr>
            </w:pPr>
            <w:r w:rsidRPr="00F0480B">
              <w:rPr>
                <w:rFonts w:eastAsia="Times New Roman" w:cs="Arial"/>
                <w:color w:val="000000"/>
                <w:szCs w:val="32"/>
              </w:rPr>
              <w:t>17-beta estradiol (hormone)</w:t>
            </w:r>
          </w:p>
        </w:tc>
        <w:tc>
          <w:tcPr>
            <w:tcW w:w="6240" w:type="dxa"/>
            <w:tcBorders>
              <w:top w:val="nil"/>
              <w:left w:val="nil"/>
              <w:bottom w:val="single" w:sz="4" w:space="0" w:color="auto"/>
              <w:right w:val="single" w:sz="8" w:space="0" w:color="auto"/>
            </w:tcBorders>
            <w:shd w:val="clear" w:color="auto" w:fill="auto"/>
            <w:vAlign w:val="center"/>
            <w:hideMark/>
          </w:tcPr>
          <w:p w14:paraId="797FDC86" w14:textId="25D66F16" w:rsidR="00F0480B" w:rsidRPr="00F0480B" w:rsidRDefault="004B7D11" w:rsidP="00F0480B">
            <w:pPr>
              <w:rPr>
                <w:rFonts w:eastAsia="Times New Roman" w:cs="Times New Roman"/>
                <w:color w:val="000000"/>
              </w:rPr>
            </w:pPr>
            <w:r>
              <w:rPr>
                <w:rFonts w:eastAsia="Times New Roman" w:cs="Times New Roman"/>
                <w:color w:val="000000"/>
              </w:rPr>
              <w:t xml:space="preserve">Address </w:t>
            </w:r>
            <w:r w:rsidR="00F0480B" w:rsidRPr="00F0480B">
              <w:rPr>
                <w:rFonts w:eastAsia="Times New Roman" w:cs="Times New Roman"/>
                <w:color w:val="000000"/>
              </w:rPr>
              <w:t>through implementation of bioanalytical tools</w:t>
            </w:r>
          </w:p>
        </w:tc>
      </w:tr>
      <w:tr w:rsidR="00F0480B" w:rsidRPr="00F0480B" w14:paraId="5CB50B2A" w14:textId="77777777" w:rsidTr="00F0480B">
        <w:trPr>
          <w:trHeight w:val="36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4E98C8A9" w14:textId="77777777" w:rsidR="00F0480B" w:rsidRPr="00F0480B" w:rsidRDefault="00F0480B" w:rsidP="00F0480B">
            <w:pPr>
              <w:rPr>
                <w:rFonts w:eastAsia="Times New Roman" w:cs="Times New Roman"/>
                <w:color w:val="000000"/>
              </w:rPr>
            </w:pPr>
            <w:r w:rsidRPr="00F0480B">
              <w:rPr>
                <w:rFonts w:eastAsia="Times New Roman" w:cs="Arial"/>
                <w:color w:val="000000"/>
                <w:szCs w:val="32"/>
              </w:rPr>
              <w:t>Estrone (hormone)</w:t>
            </w:r>
          </w:p>
        </w:tc>
        <w:tc>
          <w:tcPr>
            <w:tcW w:w="6240" w:type="dxa"/>
            <w:tcBorders>
              <w:top w:val="nil"/>
              <w:left w:val="nil"/>
              <w:bottom w:val="single" w:sz="4" w:space="0" w:color="auto"/>
              <w:right w:val="single" w:sz="8" w:space="0" w:color="auto"/>
            </w:tcBorders>
            <w:shd w:val="clear" w:color="auto" w:fill="auto"/>
            <w:vAlign w:val="center"/>
            <w:hideMark/>
          </w:tcPr>
          <w:p w14:paraId="5656D84E" w14:textId="5947E75A" w:rsidR="00F0480B" w:rsidRPr="00F0480B" w:rsidRDefault="004B7D11" w:rsidP="00F0480B">
            <w:pPr>
              <w:rPr>
                <w:rFonts w:eastAsia="Times New Roman" w:cs="Times New Roman"/>
                <w:color w:val="000000"/>
              </w:rPr>
            </w:pPr>
            <w:r>
              <w:rPr>
                <w:rFonts w:eastAsia="Times New Roman" w:cs="Times New Roman"/>
                <w:color w:val="000000"/>
              </w:rPr>
              <w:t>Address</w:t>
            </w:r>
            <w:r w:rsidR="00F0480B" w:rsidRPr="00F0480B">
              <w:rPr>
                <w:rFonts w:eastAsia="Times New Roman" w:cs="Times New Roman"/>
                <w:color w:val="000000"/>
              </w:rPr>
              <w:t xml:space="preserve"> through implementation of bioanalytical tools</w:t>
            </w:r>
          </w:p>
        </w:tc>
      </w:tr>
      <w:tr w:rsidR="00F0480B" w:rsidRPr="00F0480B" w14:paraId="024606D1" w14:textId="77777777" w:rsidTr="00F0480B">
        <w:trPr>
          <w:trHeight w:val="66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287A3A81" w14:textId="5C8223C9" w:rsidR="00F0480B" w:rsidRPr="00F0480B" w:rsidRDefault="00F0480B" w:rsidP="00F0480B">
            <w:pPr>
              <w:rPr>
                <w:rFonts w:eastAsia="Times New Roman" w:cs="Times New Roman"/>
                <w:color w:val="000000"/>
              </w:rPr>
            </w:pPr>
            <w:r w:rsidRPr="00F0480B">
              <w:rPr>
                <w:rFonts w:eastAsia="Times New Roman" w:cs="Arial"/>
                <w:color w:val="000000"/>
                <w:szCs w:val="32"/>
              </w:rPr>
              <w:t>Bisphenol A (PPCP)</w:t>
            </w:r>
          </w:p>
        </w:tc>
        <w:tc>
          <w:tcPr>
            <w:tcW w:w="6240" w:type="dxa"/>
            <w:tcBorders>
              <w:top w:val="nil"/>
              <w:left w:val="nil"/>
              <w:bottom w:val="single" w:sz="4" w:space="0" w:color="auto"/>
              <w:right w:val="single" w:sz="8" w:space="0" w:color="auto"/>
            </w:tcBorders>
            <w:shd w:val="clear" w:color="auto" w:fill="auto"/>
            <w:vAlign w:val="center"/>
            <w:hideMark/>
          </w:tcPr>
          <w:p w14:paraId="74231E15" w14:textId="298C2D62" w:rsidR="00F0480B" w:rsidRPr="00F0480B" w:rsidRDefault="00F0480B" w:rsidP="00F0480B">
            <w:pPr>
              <w:rPr>
                <w:rFonts w:eastAsia="Times New Roman" w:cs="Times New Roman"/>
                <w:color w:val="000000"/>
              </w:rPr>
            </w:pPr>
            <w:r w:rsidRPr="00F0480B">
              <w:rPr>
                <w:rFonts w:eastAsia="Times New Roman" w:cs="Times New Roman"/>
                <w:color w:val="000000"/>
              </w:rPr>
              <w:t>ND in Bay samples; however, high detection limits.</w:t>
            </w:r>
            <w:r w:rsidR="00C933F4">
              <w:rPr>
                <w:rFonts w:eastAsia="Times New Roman" w:cs="Times New Roman"/>
                <w:color w:val="000000"/>
              </w:rPr>
              <w:t xml:space="preserve"> </w:t>
            </w:r>
            <w:r w:rsidR="004B7D11">
              <w:rPr>
                <w:rFonts w:eastAsia="Times New Roman" w:cs="Times New Roman"/>
                <w:color w:val="000000"/>
              </w:rPr>
              <w:t>Need to identify</w:t>
            </w:r>
            <w:r w:rsidRPr="00F0480B">
              <w:rPr>
                <w:rFonts w:eastAsia="Times New Roman" w:cs="Times New Roman"/>
                <w:color w:val="000000"/>
              </w:rPr>
              <w:t xml:space="preserve"> methods with lower detection limits before monitoring again.</w:t>
            </w:r>
          </w:p>
        </w:tc>
      </w:tr>
      <w:tr w:rsidR="00F0480B" w:rsidRPr="00F0480B" w14:paraId="7A5FF82D" w14:textId="77777777" w:rsidTr="00F0480B">
        <w:trPr>
          <w:trHeight w:val="45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538024B7" w14:textId="1621E659" w:rsidR="00F0480B" w:rsidRPr="00F0480B" w:rsidRDefault="00F0480B" w:rsidP="00F0480B">
            <w:pPr>
              <w:rPr>
                <w:rFonts w:eastAsia="Times New Roman" w:cs="Times New Roman"/>
                <w:color w:val="000000"/>
              </w:rPr>
            </w:pPr>
            <w:r w:rsidRPr="00F0480B">
              <w:rPr>
                <w:rFonts w:eastAsia="Times New Roman" w:cs="Arial"/>
                <w:color w:val="000000"/>
                <w:szCs w:val="32"/>
              </w:rPr>
              <w:t>HHCB - Galaxolide (PPCP</w:t>
            </w:r>
            <w:r w:rsidR="0073444D">
              <w:rPr>
                <w:rFonts w:eastAsia="Times New Roman" w:cs="Arial"/>
                <w:color w:val="000000"/>
                <w:szCs w:val="32"/>
              </w:rPr>
              <w:t>*</w:t>
            </w:r>
            <w:r w:rsidRPr="00F0480B">
              <w:rPr>
                <w:rFonts w:eastAsia="Times New Roman" w:cs="Arial"/>
                <w:color w:val="000000"/>
                <w:szCs w:val="32"/>
              </w:rPr>
              <w:t>)</w:t>
            </w:r>
          </w:p>
        </w:tc>
        <w:tc>
          <w:tcPr>
            <w:tcW w:w="6240" w:type="dxa"/>
            <w:tcBorders>
              <w:top w:val="nil"/>
              <w:left w:val="nil"/>
              <w:bottom w:val="single" w:sz="4" w:space="0" w:color="auto"/>
              <w:right w:val="single" w:sz="8" w:space="0" w:color="auto"/>
            </w:tcBorders>
            <w:shd w:val="clear" w:color="auto" w:fill="auto"/>
            <w:vAlign w:val="center"/>
            <w:hideMark/>
          </w:tcPr>
          <w:p w14:paraId="760D6170" w14:textId="079E05E1" w:rsidR="00F0480B" w:rsidRPr="00F0480B" w:rsidRDefault="00F0480B" w:rsidP="00F0480B">
            <w:pPr>
              <w:rPr>
                <w:rFonts w:eastAsia="Times New Roman" w:cs="Times New Roman"/>
                <w:color w:val="000000"/>
              </w:rPr>
            </w:pPr>
            <w:r w:rsidRPr="00F0480B">
              <w:rPr>
                <w:rFonts w:eastAsia="Times New Roman" w:cs="Times New Roman"/>
                <w:color w:val="000000"/>
              </w:rPr>
              <w:t xml:space="preserve">ND in </w:t>
            </w:r>
            <w:r w:rsidR="00B22AD4">
              <w:rPr>
                <w:rFonts w:eastAsia="Times New Roman" w:cs="Times New Roman"/>
                <w:color w:val="000000"/>
              </w:rPr>
              <w:t xml:space="preserve">Bay </w:t>
            </w:r>
            <w:r w:rsidRPr="00F0480B">
              <w:rPr>
                <w:rFonts w:eastAsia="Times New Roman" w:cs="Times New Roman"/>
                <w:color w:val="000000"/>
              </w:rPr>
              <w:t>POCIS.</w:t>
            </w:r>
            <w:r w:rsidR="007F263B">
              <w:rPr>
                <w:rFonts w:eastAsia="Times New Roman" w:cs="Times New Roman"/>
                <w:color w:val="000000"/>
              </w:rPr>
              <w:t xml:space="preserve"> </w:t>
            </w:r>
            <w:r w:rsidR="004B7D11">
              <w:rPr>
                <w:rFonts w:eastAsia="Times New Roman" w:cs="Times New Roman"/>
                <w:color w:val="000000"/>
              </w:rPr>
              <w:t xml:space="preserve">Consider special study of </w:t>
            </w:r>
            <w:r w:rsidRPr="00F0480B">
              <w:rPr>
                <w:rFonts w:eastAsia="Times New Roman" w:cs="Times New Roman"/>
                <w:color w:val="000000"/>
              </w:rPr>
              <w:t>fragrances?</w:t>
            </w:r>
          </w:p>
        </w:tc>
      </w:tr>
      <w:tr w:rsidR="00F0480B" w:rsidRPr="00F0480B" w14:paraId="6E0903D1" w14:textId="77777777" w:rsidTr="00F0480B">
        <w:trPr>
          <w:trHeight w:val="645"/>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4EC0C52B" w14:textId="74E32B99" w:rsidR="00F0480B" w:rsidRPr="00F0480B" w:rsidRDefault="00F0480B" w:rsidP="00F0480B">
            <w:pPr>
              <w:rPr>
                <w:rFonts w:eastAsia="Times New Roman" w:cs="Times New Roman"/>
                <w:color w:val="000000"/>
              </w:rPr>
            </w:pPr>
            <w:r w:rsidRPr="00F0480B">
              <w:rPr>
                <w:rFonts w:eastAsia="Times New Roman" w:cs="Arial"/>
                <w:color w:val="000000"/>
                <w:szCs w:val="32"/>
              </w:rPr>
              <w:t>Bifenthrin (pesticide)</w:t>
            </w:r>
          </w:p>
        </w:tc>
        <w:tc>
          <w:tcPr>
            <w:tcW w:w="6240" w:type="dxa"/>
            <w:tcBorders>
              <w:top w:val="nil"/>
              <w:left w:val="nil"/>
              <w:bottom w:val="single" w:sz="4" w:space="0" w:color="auto"/>
              <w:right w:val="single" w:sz="8" w:space="0" w:color="auto"/>
            </w:tcBorders>
            <w:shd w:val="clear" w:color="auto" w:fill="auto"/>
            <w:vAlign w:val="center"/>
            <w:hideMark/>
          </w:tcPr>
          <w:p w14:paraId="5458CEF9" w14:textId="74C52DDD" w:rsidR="00F0480B" w:rsidRPr="00F0480B" w:rsidRDefault="00B22AD4" w:rsidP="00F0480B">
            <w:pPr>
              <w:rPr>
                <w:rFonts w:eastAsia="Times New Roman" w:cs="Times New Roman"/>
                <w:color w:val="000000"/>
              </w:rPr>
            </w:pPr>
            <w:r>
              <w:rPr>
                <w:rFonts w:eastAsia="Times New Roman" w:cs="Times New Roman"/>
                <w:color w:val="000000"/>
              </w:rPr>
              <w:t>Have monitored</w:t>
            </w:r>
            <w:r w:rsidR="00F0480B" w:rsidRPr="00F0480B">
              <w:rPr>
                <w:rFonts w:eastAsia="Times New Roman" w:cs="Times New Roman"/>
                <w:color w:val="000000"/>
              </w:rPr>
              <w:t xml:space="preserve"> </w:t>
            </w:r>
            <w:r>
              <w:rPr>
                <w:rFonts w:eastAsia="Times New Roman" w:cs="Times New Roman"/>
                <w:color w:val="000000"/>
              </w:rPr>
              <w:t xml:space="preserve">since 2009 </w:t>
            </w:r>
            <w:r w:rsidR="00F0480B" w:rsidRPr="00F0480B">
              <w:rPr>
                <w:rFonts w:eastAsia="Times New Roman" w:cs="Times New Roman"/>
                <w:color w:val="000000"/>
              </w:rPr>
              <w:t>as part of S&amp;T in sediments; low levels detected. Monitor storm water runoff.</w:t>
            </w:r>
          </w:p>
        </w:tc>
      </w:tr>
      <w:tr w:rsidR="00F0480B" w:rsidRPr="00F0480B" w14:paraId="6E3F368F" w14:textId="77777777" w:rsidTr="00F0480B">
        <w:trPr>
          <w:trHeight w:val="60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6AE44F33" w14:textId="19C6A636" w:rsidR="00F0480B" w:rsidRPr="00F0480B" w:rsidRDefault="00F0480B" w:rsidP="00F0480B">
            <w:pPr>
              <w:rPr>
                <w:rFonts w:eastAsia="Times New Roman" w:cs="Times New Roman"/>
                <w:color w:val="000000"/>
              </w:rPr>
            </w:pPr>
            <w:r w:rsidRPr="00F0480B">
              <w:rPr>
                <w:rFonts w:eastAsia="Times New Roman" w:cs="Arial"/>
                <w:color w:val="000000"/>
                <w:szCs w:val="32"/>
              </w:rPr>
              <w:t>Permethrin (pesticide)</w:t>
            </w:r>
          </w:p>
        </w:tc>
        <w:tc>
          <w:tcPr>
            <w:tcW w:w="6240" w:type="dxa"/>
            <w:tcBorders>
              <w:top w:val="nil"/>
              <w:left w:val="nil"/>
              <w:bottom w:val="single" w:sz="4" w:space="0" w:color="auto"/>
              <w:right w:val="single" w:sz="8" w:space="0" w:color="auto"/>
            </w:tcBorders>
            <w:shd w:val="clear" w:color="auto" w:fill="auto"/>
            <w:vAlign w:val="center"/>
            <w:hideMark/>
          </w:tcPr>
          <w:p w14:paraId="53BF557B" w14:textId="6F435D71" w:rsidR="00F0480B" w:rsidRPr="00F0480B" w:rsidRDefault="00B22AD4" w:rsidP="00F0480B">
            <w:pPr>
              <w:rPr>
                <w:rFonts w:eastAsia="Times New Roman" w:cs="Times New Roman"/>
                <w:color w:val="000000"/>
              </w:rPr>
            </w:pPr>
            <w:r>
              <w:rPr>
                <w:rFonts w:eastAsia="Times New Roman" w:cs="Times New Roman"/>
                <w:color w:val="000000"/>
              </w:rPr>
              <w:t>Have monitored since 2009 as part of</w:t>
            </w:r>
            <w:r w:rsidR="00F0480B" w:rsidRPr="00F0480B">
              <w:rPr>
                <w:rFonts w:eastAsia="Times New Roman" w:cs="Times New Roman"/>
                <w:color w:val="000000"/>
              </w:rPr>
              <w:t xml:space="preserve"> S&amp;T in sediments; low levels detected. Monitor storm water runoff.</w:t>
            </w:r>
          </w:p>
        </w:tc>
      </w:tr>
      <w:tr w:rsidR="00F0480B" w:rsidRPr="00F0480B" w14:paraId="152A3E80" w14:textId="77777777" w:rsidTr="00F0480B">
        <w:trPr>
          <w:trHeight w:val="645"/>
        </w:trPr>
        <w:tc>
          <w:tcPr>
            <w:tcW w:w="3460" w:type="dxa"/>
            <w:tcBorders>
              <w:top w:val="nil"/>
              <w:left w:val="single" w:sz="8" w:space="0" w:color="auto"/>
              <w:bottom w:val="nil"/>
              <w:right w:val="single" w:sz="4" w:space="0" w:color="auto"/>
            </w:tcBorders>
            <w:shd w:val="clear" w:color="auto" w:fill="auto"/>
            <w:vAlign w:val="center"/>
            <w:hideMark/>
          </w:tcPr>
          <w:p w14:paraId="0A1CF4DA" w14:textId="2C2EC84B" w:rsidR="00F0480B" w:rsidRPr="00F0480B" w:rsidRDefault="00F0480B" w:rsidP="00F0480B">
            <w:pPr>
              <w:rPr>
                <w:rFonts w:eastAsia="Times New Roman" w:cs="Times New Roman"/>
                <w:color w:val="000000"/>
              </w:rPr>
            </w:pPr>
            <w:r w:rsidRPr="00F0480B">
              <w:rPr>
                <w:rFonts w:eastAsia="Times New Roman" w:cs="Arial"/>
                <w:color w:val="000000"/>
                <w:szCs w:val="32"/>
              </w:rPr>
              <w:t>Chlorpyrifos (pesticide)</w:t>
            </w:r>
          </w:p>
        </w:tc>
        <w:tc>
          <w:tcPr>
            <w:tcW w:w="6240" w:type="dxa"/>
            <w:tcBorders>
              <w:top w:val="nil"/>
              <w:left w:val="nil"/>
              <w:bottom w:val="nil"/>
              <w:right w:val="single" w:sz="8" w:space="0" w:color="auto"/>
            </w:tcBorders>
            <w:shd w:val="clear" w:color="auto" w:fill="auto"/>
            <w:vAlign w:val="center"/>
            <w:hideMark/>
          </w:tcPr>
          <w:p w14:paraId="13EA0E10" w14:textId="47BDC2A6" w:rsidR="00F0480B" w:rsidRPr="00F0480B" w:rsidRDefault="00F0480B" w:rsidP="00F0480B">
            <w:pPr>
              <w:rPr>
                <w:rFonts w:eastAsia="Times New Roman" w:cs="Times New Roman"/>
                <w:color w:val="000000"/>
              </w:rPr>
            </w:pPr>
            <w:r w:rsidRPr="00F0480B">
              <w:rPr>
                <w:rFonts w:eastAsia="Times New Roman" w:cs="Times New Roman"/>
                <w:color w:val="000000"/>
              </w:rPr>
              <w:t>Legacy contaminant; monitored in water as part of S&amp;T.</w:t>
            </w:r>
            <w:r w:rsidR="007F263B">
              <w:rPr>
                <w:rFonts w:eastAsia="Times New Roman" w:cs="Times New Roman"/>
                <w:color w:val="000000"/>
              </w:rPr>
              <w:t xml:space="preserve"> </w:t>
            </w:r>
            <w:r w:rsidRPr="00F0480B">
              <w:rPr>
                <w:rFonts w:eastAsia="Times New Roman" w:cs="Times New Roman"/>
                <w:color w:val="000000"/>
              </w:rPr>
              <w:t>Low levels in the Bay.</w:t>
            </w:r>
            <w:r w:rsidR="007F263B">
              <w:rPr>
                <w:rFonts w:eastAsia="Times New Roman" w:cs="Times New Roman"/>
                <w:color w:val="000000"/>
              </w:rPr>
              <w:t xml:space="preserve"> </w:t>
            </w:r>
          </w:p>
        </w:tc>
      </w:tr>
      <w:tr w:rsidR="00F0480B" w:rsidRPr="00F0480B" w14:paraId="44739135" w14:textId="77777777" w:rsidTr="00F0480B">
        <w:trPr>
          <w:trHeight w:val="330"/>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0AC814E" w14:textId="12D42907" w:rsidR="00F0480B" w:rsidRPr="00F0480B" w:rsidRDefault="0080567B" w:rsidP="00F0480B">
            <w:pPr>
              <w:rPr>
                <w:rFonts w:eastAsia="Times New Roman" w:cs="Times New Roman"/>
                <w:b/>
                <w:bCs/>
                <w:color w:val="000000"/>
              </w:rPr>
            </w:pPr>
            <w:r>
              <w:rPr>
                <w:rFonts w:eastAsia="Times New Roman" w:cs="Arial"/>
                <w:b/>
                <w:bCs/>
                <w:color w:val="000000"/>
                <w:szCs w:val="32"/>
              </w:rPr>
              <w:t xml:space="preserve">Recommendations for </w:t>
            </w:r>
            <w:r w:rsidR="00F0480B" w:rsidRPr="00F0480B">
              <w:rPr>
                <w:rFonts w:eastAsia="Times New Roman" w:cs="Arial"/>
                <w:b/>
                <w:bCs/>
                <w:color w:val="000000"/>
                <w:szCs w:val="32"/>
              </w:rPr>
              <w:t>Sediments</w:t>
            </w:r>
          </w:p>
        </w:tc>
        <w:tc>
          <w:tcPr>
            <w:tcW w:w="6240" w:type="dxa"/>
            <w:tcBorders>
              <w:top w:val="single" w:sz="8" w:space="0" w:color="auto"/>
              <w:left w:val="nil"/>
              <w:bottom w:val="single" w:sz="8" w:space="0" w:color="auto"/>
              <w:right w:val="single" w:sz="8" w:space="0" w:color="auto"/>
            </w:tcBorders>
            <w:shd w:val="clear" w:color="auto" w:fill="auto"/>
            <w:vAlign w:val="center"/>
            <w:hideMark/>
          </w:tcPr>
          <w:p w14:paraId="44E947C8" w14:textId="77777777" w:rsidR="00F0480B" w:rsidRPr="00F0480B" w:rsidRDefault="00F0480B" w:rsidP="00F0480B">
            <w:pPr>
              <w:rPr>
                <w:rFonts w:eastAsia="Times New Roman" w:cs="Times New Roman"/>
                <w:b/>
                <w:bCs/>
                <w:color w:val="000000"/>
              </w:rPr>
            </w:pPr>
            <w:r w:rsidRPr="00F0480B">
              <w:rPr>
                <w:rFonts w:eastAsia="Times New Roman" w:cs="Times New Roman"/>
                <w:b/>
                <w:bCs/>
                <w:color w:val="000000"/>
              </w:rPr>
              <w:t> </w:t>
            </w:r>
          </w:p>
        </w:tc>
      </w:tr>
      <w:tr w:rsidR="00F0480B" w:rsidRPr="00F0480B" w14:paraId="264425D4" w14:textId="77777777" w:rsidTr="00F0480B">
        <w:trPr>
          <w:trHeight w:val="315"/>
        </w:trPr>
        <w:tc>
          <w:tcPr>
            <w:tcW w:w="3460" w:type="dxa"/>
            <w:tcBorders>
              <w:top w:val="nil"/>
              <w:left w:val="single" w:sz="8" w:space="0" w:color="auto"/>
              <w:bottom w:val="nil"/>
              <w:right w:val="single" w:sz="4" w:space="0" w:color="auto"/>
            </w:tcBorders>
            <w:shd w:val="clear" w:color="auto" w:fill="auto"/>
            <w:vAlign w:val="center"/>
            <w:hideMark/>
          </w:tcPr>
          <w:p w14:paraId="20967805" w14:textId="3EBE78D8" w:rsidR="00F0480B" w:rsidRPr="00F0480B" w:rsidRDefault="00F0480B" w:rsidP="00F0480B">
            <w:pPr>
              <w:rPr>
                <w:rFonts w:eastAsia="Times New Roman" w:cs="Times New Roman"/>
                <w:color w:val="000000"/>
              </w:rPr>
            </w:pPr>
            <w:r w:rsidRPr="00F0480B">
              <w:rPr>
                <w:rFonts w:eastAsia="Times New Roman" w:cs="Arial"/>
                <w:color w:val="000000"/>
                <w:szCs w:val="32"/>
              </w:rPr>
              <w:t>Bifenthrin (pesticide)</w:t>
            </w:r>
          </w:p>
        </w:tc>
        <w:tc>
          <w:tcPr>
            <w:tcW w:w="6240" w:type="dxa"/>
            <w:tcBorders>
              <w:top w:val="nil"/>
              <w:left w:val="nil"/>
              <w:bottom w:val="single" w:sz="4" w:space="0" w:color="auto"/>
              <w:right w:val="single" w:sz="8" w:space="0" w:color="auto"/>
            </w:tcBorders>
            <w:shd w:val="clear" w:color="auto" w:fill="auto"/>
            <w:vAlign w:val="center"/>
            <w:hideMark/>
          </w:tcPr>
          <w:p w14:paraId="47872285" w14:textId="61A3BFD2" w:rsidR="00F0480B" w:rsidRPr="00F0480B" w:rsidRDefault="00F0480B" w:rsidP="00F0480B">
            <w:pPr>
              <w:rPr>
                <w:rFonts w:eastAsia="Times New Roman" w:cs="Times New Roman"/>
                <w:color w:val="000000"/>
              </w:rPr>
            </w:pPr>
            <w:r w:rsidRPr="00F0480B">
              <w:rPr>
                <w:rFonts w:eastAsia="Times New Roman" w:cs="Times New Roman"/>
                <w:color w:val="000000"/>
              </w:rPr>
              <w:t>Monitored in sediment as part of S&amp;T</w:t>
            </w:r>
            <w:r w:rsidR="00B22AD4">
              <w:rPr>
                <w:rFonts w:eastAsia="Times New Roman" w:cs="Times New Roman"/>
                <w:color w:val="000000"/>
              </w:rPr>
              <w:t xml:space="preserve"> since 2008.</w:t>
            </w:r>
            <w:r w:rsidRPr="00F0480B">
              <w:rPr>
                <w:rFonts w:eastAsia="Times New Roman" w:cs="Times New Roman"/>
                <w:color w:val="000000"/>
              </w:rPr>
              <w:t xml:space="preserve"> </w:t>
            </w:r>
          </w:p>
        </w:tc>
      </w:tr>
      <w:tr w:rsidR="00F0480B" w:rsidRPr="00F0480B" w14:paraId="78C48050" w14:textId="77777777" w:rsidTr="00F0480B">
        <w:trPr>
          <w:trHeight w:val="375"/>
        </w:trPr>
        <w:tc>
          <w:tcPr>
            <w:tcW w:w="3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6C03DE" w14:textId="5875EAD3" w:rsidR="00F0480B" w:rsidRPr="00F0480B" w:rsidRDefault="00F0480B" w:rsidP="00F0480B">
            <w:pPr>
              <w:rPr>
                <w:rFonts w:eastAsia="Times New Roman" w:cs="Times New Roman"/>
                <w:color w:val="000000"/>
              </w:rPr>
            </w:pPr>
            <w:r w:rsidRPr="00F0480B">
              <w:rPr>
                <w:rFonts w:eastAsia="Times New Roman" w:cs="Arial"/>
                <w:color w:val="000000"/>
                <w:szCs w:val="32"/>
              </w:rPr>
              <w:t>Permethrin (pesticide)</w:t>
            </w:r>
          </w:p>
        </w:tc>
        <w:tc>
          <w:tcPr>
            <w:tcW w:w="6240" w:type="dxa"/>
            <w:tcBorders>
              <w:top w:val="nil"/>
              <w:left w:val="nil"/>
              <w:bottom w:val="single" w:sz="4" w:space="0" w:color="auto"/>
              <w:right w:val="single" w:sz="8" w:space="0" w:color="auto"/>
            </w:tcBorders>
            <w:shd w:val="clear" w:color="auto" w:fill="auto"/>
            <w:vAlign w:val="center"/>
            <w:hideMark/>
          </w:tcPr>
          <w:p w14:paraId="0DDD2AED" w14:textId="04806FEA" w:rsidR="00F0480B" w:rsidRPr="00F0480B" w:rsidRDefault="00F0480B" w:rsidP="00F0480B">
            <w:pPr>
              <w:rPr>
                <w:rFonts w:eastAsia="Times New Roman" w:cs="Times New Roman"/>
                <w:color w:val="000000"/>
              </w:rPr>
            </w:pPr>
            <w:r w:rsidRPr="00F0480B">
              <w:rPr>
                <w:rFonts w:eastAsia="Times New Roman" w:cs="Times New Roman"/>
                <w:color w:val="000000"/>
              </w:rPr>
              <w:t xml:space="preserve">Monitored in sediment as part of S&amp;T </w:t>
            </w:r>
            <w:r w:rsidR="00B22AD4">
              <w:rPr>
                <w:rFonts w:eastAsia="Times New Roman" w:cs="Times New Roman"/>
                <w:color w:val="000000"/>
              </w:rPr>
              <w:t>since 2008.</w:t>
            </w:r>
          </w:p>
        </w:tc>
      </w:tr>
      <w:tr w:rsidR="00F0480B" w:rsidRPr="00F0480B" w14:paraId="71FBA5B8" w14:textId="77777777" w:rsidTr="00F0480B">
        <w:trPr>
          <w:trHeight w:val="375"/>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257B8270" w14:textId="0DF3AE64" w:rsidR="00F0480B" w:rsidRPr="00F0480B" w:rsidRDefault="00F0480B" w:rsidP="00F0480B">
            <w:pPr>
              <w:rPr>
                <w:rFonts w:eastAsia="Times New Roman" w:cs="Times New Roman"/>
                <w:color w:val="000000"/>
              </w:rPr>
            </w:pPr>
            <w:r w:rsidRPr="00F0480B">
              <w:rPr>
                <w:rFonts w:eastAsia="Times New Roman" w:cs="Arial"/>
                <w:color w:val="000000"/>
                <w:szCs w:val="32"/>
              </w:rPr>
              <w:t>PBDEs 47, 99 (flame retardants)</w:t>
            </w:r>
          </w:p>
        </w:tc>
        <w:tc>
          <w:tcPr>
            <w:tcW w:w="6240" w:type="dxa"/>
            <w:tcBorders>
              <w:top w:val="nil"/>
              <w:left w:val="nil"/>
              <w:bottom w:val="single" w:sz="4" w:space="0" w:color="auto"/>
              <w:right w:val="single" w:sz="8" w:space="0" w:color="auto"/>
            </w:tcBorders>
            <w:shd w:val="clear" w:color="auto" w:fill="auto"/>
            <w:vAlign w:val="center"/>
            <w:hideMark/>
          </w:tcPr>
          <w:p w14:paraId="0E47C274" w14:textId="4E520EDE" w:rsidR="00F0480B" w:rsidRPr="00F0480B" w:rsidRDefault="00F0480B" w:rsidP="00F0480B">
            <w:pPr>
              <w:rPr>
                <w:rFonts w:eastAsia="Times New Roman" w:cs="Times New Roman"/>
                <w:color w:val="000000"/>
              </w:rPr>
            </w:pPr>
            <w:r w:rsidRPr="00F0480B">
              <w:rPr>
                <w:rFonts w:eastAsia="Times New Roman" w:cs="Times New Roman"/>
                <w:color w:val="000000"/>
              </w:rPr>
              <w:t xml:space="preserve">Monitored in sediment as part of S&amp;T </w:t>
            </w:r>
            <w:r w:rsidR="00B22AD4">
              <w:rPr>
                <w:rFonts w:eastAsia="Times New Roman" w:cs="Times New Roman"/>
                <w:color w:val="000000"/>
              </w:rPr>
              <w:t>since 2002.</w:t>
            </w:r>
          </w:p>
        </w:tc>
      </w:tr>
      <w:tr w:rsidR="00F0480B" w:rsidRPr="00F0480B" w14:paraId="2C77C560" w14:textId="77777777" w:rsidTr="00F0480B">
        <w:trPr>
          <w:trHeight w:val="645"/>
        </w:trPr>
        <w:tc>
          <w:tcPr>
            <w:tcW w:w="3460" w:type="dxa"/>
            <w:tcBorders>
              <w:top w:val="nil"/>
              <w:left w:val="single" w:sz="8" w:space="0" w:color="auto"/>
              <w:bottom w:val="nil"/>
              <w:right w:val="single" w:sz="4" w:space="0" w:color="auto"/>
            </w:tcBorders>
            <w:shd w:val="clear" w:color="auto" w:fill="auto"/>
            <w:vAlign w:val="center"/>
            <w:hideMark/>
          </w:tcPr>
          <w:p w14:paraId="5E116BEB" w14:textId="1C47EA49" w:rsidR="00F0480B" w:rsidRPr="00F0480B" w:rsidRDefault="00F0480B" w:rsidP="00F0480B">
            <w:pPr>
              <w:rPr>
                <w:rFonts w:eastAsia="Times New Roman" w:cs="Times New Roman"/>
                <w:color w:val="000000"/>
              </w:rPr>
            </w:pPr>
            <w:r w:rsidRPr="00F0480B">
              <w:rPr>
                <w:rFonts w:eastAsia="Times New Roman" w:cs="Arial"/>
                <w:color w:val="000000"/>
                <w:szCs w:val="32"/>
              </w:rPr>
              <w:t>PFOS (PFC)</w:t>
            </w:r>
          </w:p>
        </w:tc>
        <w:tc>
          <w:tcPr>
            <w:tcW w:w="6240" w:type="dxa"/>
            <w:tcBorders>
              <w:top w:val="nil"/>
              <w:left w:val="nil"/>
              <w:bottom w:val="nil"/>
              <w:right w:val="single" w:sz="8" w:space="0" w:color="auto"/>
            </w:tcBorders>
            <w:shd w:val="clear" w:color="auto" w:fill="auto"/>
            <w:vAlign w:val="center"/>
            <w:hideMark/>
          </w:tcPr>
          <w:p w14:paraId="5D65FBBF" w14:textId="346A5806" w:rsidR="00F0480B" w:rsidRPr="00F0480B" w:rsidRDefault="00F0480B" w:rsidP="00B22AD4">
            <w:pPr>
              <w:rPr>
                <w:rFonts w:eastAsia="Times New Roman" w:cs="Times New Roman"/>
                <w:color w:val="000000"/>
              </w:rPr>
            </w:pPr>
            <w:r w:rsidRPr="00F0480B">
              <w:rPr>
                <w:rFonts w:eastAsia="Times New Roman" w:cs="Times New Roman"/>
                <w:color w:val="000000"/>
              </w:rPr>
              <w:t>Monitored as part of special studies.</w:t>
            </w:r>
            <w:r w:rsidR="00C933F4">
              <w:rPr>
                <w:rFonts w:eastAsia="Times New Roman" w:cs="Times New Roman"/>
                <w:color w:val="000000"/>
              </w:rPr>
              <w:t xml:space="preserve"> </w:t>
            </w:r>
            <w:r w:rsidR="00B22AD4">
              <w:rPr>
                <w:rFonts w:eastAsia="Times New Roman" w:cs="Times New Roman"/>
                <w:color w:val="000000"/>
              </w:rPr>
              <w:t>Consider</w:t>
            </w:r>
            <w:r w:rsidRPr="00F0480B">
              <w:rPr>
                <w:rFonts w:eastAsia="Times New Roman" w:cs="Times New Roman"/>
                <w:color w:val="000000"/>
              </w:rPr>
              <w:t xml:space="preserve"> incorporating into S&amp;T sediment monitoring.</w:t>
            </w:r>
          </w:p>
        </w:tc>
      </w:tr>
      <w:tr w:rsidR="00F0480B" w:rsidRPr="00F0480B" w14:paraId="12B4B39D" w14:textId="77777777" w:rsidTr="00F0480B">
        <w:trPr>
          <w:trHeight w:val="330"/>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9DBB870" w14:textId="70369F06" w:rsidR="00F0480B" w:rsidRPr="00F0480B" w:rsidRDefault="0080567B" w:rsidP="00F0480B">
            <w:pPr>
              <w:rPr>
                <w:rFonts w:eastAsia="Times New Roman" w:cs="Times New Roman"/>
                <w:b/>
                <w:bCs/>
                <w:color w:val="000000"/>
              </w:rPr>
            </w:pPr>
            <w:r>
              <w:rPr>
                <w:rFonts w:eastAsia="Times New Roman" w:cs="Times New Roman"/>
                <w:b/>
                <w:bCs/>
                <w:color w:val="000000"/>
              </w:rPr>
              <w:t xml:space="preserve">Recommendations for </w:t>
            </w:r>
            <w:r w:rsidR="00F0480B" w:rsidRPr="00F0480B">
              <w:rPr>
                <w:rFonts w:eastAsia="Times New Roman" w:cs="Times New Roman"/>
                <w:b/>
                <w:bCs/>
                <w:color w:val="000000"/>
              </w:rPr>
              <w:t>Tissue</w:t>
            </w:r>
          </w:p>
        </w:tc>
        <w:tc>
          <w:tcPr>
            <w:tcW w:w="6240" w:type="dxa"/>
            <w:tcBorders>
              <w:top w:val="single" w:sz="8" w:space="0" w:color="auto"/>
              <w:left w:val="nil"/>
              <w:bottom w:val="single" w:sz="8" w:space="0" w:color="auto"/>
              <w:right w:val="single" w:sz="8" w:space="0" w:color="auto"/>
            </w:tcBorders>
            <w:shd w:val="clear" w:color="auto" w:fill="auto"/>
            <w:vAlign w:val="center"/>
            <w:hideMark/>
          </w:tcPr>
          <w:p w14:paraId="4D3F5BE1" w14:textId="77777777" w:rsidR="00F0480B" w:rsidRPr="00F0480B" w:rsidRDefault="00F0480B" w:rsidP="00F0480B">
            <w:pPr>
              <w:rPr>
                <w:rFonts w:eastAsia="Times New Roman" w:cs="Times New Roman"/>
                <w:b/>
                <w:bCs/>
                <w:color w:val="000000"/>
              </w:rPr>
            </w:pPr>
            <w:r w:rsidRPr="00F0480B">
              <w:rPr>
                <w:rFonts w:eastAsia="Times New Roman" w:cs="Times New Roman"/>
                <w:b/>
                <w:bCs/>
                <w:color w:val="000000"/>
              </w:rPr>
              <w:t> </w:t>
            </w:r>
          </w:p>
        </w:tc>
      </w:tr>
      <w:tr w:rsidR="00F0480B" w:rsidRPr="00F0480B" w14:paraId="60DB91FE" w14:textId="77777777" w:rsidTr="00F0480B">
        <w:trPr>
          <w:trHeight w:val="63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395B3E97" w14:textId="79145683" w:rsidR="00F0480B" w:rsidRPr="00F0480B" w:rsidRDefault="00F0480B" w:rsidP="00F0480B">
            <w:pPr>
              <w:rPr>
                <w:rFonts w:eastAsia="Times New Roman" w:cs="Times New Roman"/>
                <w:color w:val="000000"/>
              </w:rPr>
            </w:pPr>
            <w:r>
              <w:rPr>
                <w:rFonts w:eastAsia="Times New Roman" w:cs="Arial"/>
                <w:color w:val="000000"/>
                <w:szCs w:val="32"/>
              </w:rPr>
              <w:t>PBDEs 47, 99 (flame retardants)</w:t>
            </w:r>
          </w:p>
        </w:tc>
        <w:tc>
          <w:tcPr>
            <w:tcW w:w="6240" w:type="dxa"/>
            <w:tcBorders>
              <w:top w:val="nil"/>
              <w:left w:val="nil"/>
              <w:bottom w:val="single" w:sz="4" w:space="0" w:color="auto"/>
              <w:right w:val="single" w:sz="8" w:space="0" w:color="auto"/>
            </w:tcBorders>
            <w:shd w:val="clear" w:color="auto" w:fill="auto"/>
            <w:vAlign w:val="center"/>
            <w:hideMark/>
          </w:tcPr>
          <w:p w14:paraId="7C7CF54D" w14:textId="77777777" w:rsidR="00F0480B" w:rsidRPr="00F0480B" w:rsidRDefault="00F0480B" w:rsidP="00F0480B">
            <w:pPr>
              <w:rPr>
                <w:rFonts w:eastAsia="Times New Roman" w:cs="Times New Roman"/>
                <w:color w:val="000000"/>
              </w:rPr>
            </w:pPr>
            <w:r w:rsidRPr="00F0480B">
              <w:rPr>
                <w:rFonts w:eastAsia="Times New Roman" w:cs="Times New Roman"/>
                <w:color w:val="000000"/>
              </w:rPr>
              <w:t>Monitored routinely in bivalves, cormorants and tern eggs, sportfish as part of S&amp;T.</w:t>
            </w:r>
          </w:p>
        </w:tc>
      </w:tr>
      <w:tr w:rsidR="00F0480B" w:rsidRPr="00F0480B" w14:paraId="3D699DEE" w14:textId="77777777" w:rsidTr="00F0480B">
        <w:trPr>
          <w:trHeight w:val="960"/>
        </w:trPr>
        <w:tc>
          <w:tcPr>
            <w:tcW w:w="3460" w:type="dxa"/>
            <w:tcBorders>
              <w:top w:val="nil"/>
              <w:left w:val="single" w:sz="8" w:space="0" w:color="auto"/>
              <w:bottom w:val="single" w:sz="8" w:space="0" w:color="auto"/>
              <w:right w:val="single" w:sz="4" w:space="0" w:color="auto"/>
            </w:tcBorders>
            <w:shd w:val="clear" w:color="auto" w:fill="auto"/>
            <w:vAlign w:val="center"/>
            <w:hideMark/>
          </w:tcPr>
          <w:p w14:paraId="627CA340" w14:textId="3E0594A8" w:rsidR="00F0480B" w:rsidRPr="00F0480B" w:rsidRDefault="00B22AD4" w:rsidP="00F0480B">
            <w:pPr>
              <w:rPr>
                <w:rFonts w:eastAsia="Times New Roman" w:cs="Times New Roman"/>
                <w:color w:val="000000"/>
              </w:rPr>
            </w:pPr>
            <w:r>
              <w:rPr>
                <w:rFonts w:eastAsia="Times New Roman" w:cs="Arial"/>
                <w:color w:val="000000"/>
                <w:szCs w:val="32"/>
              </w:rPr>
              <w:t>PFOS (PFAS</w:t>
            </w:r>
            <w:r w:rsidR="0073444D">
              <w:rPr>
                <w:rFonts w:eastAsia="Times New Roman" w:cs="Arial"/>
                <w:color w:val="000000"/>
                <w:szCs w:val="32"/>
              </w:rPr>
              <w:t>*</w:t>
            </w:r>
            <w:r w:rsidR="00F0480B" w:rsidRPr="00F0480B">
              <w:rPr>
                <w:rFonts w:eastAsia="Times New Roman" w:cs="Arial"/>
                <w:color w:val="000000"/>
                <w:szCs w:val="32"/>
              </w:rPr>
              <w:t>)</w:t>
            </w:r>
          </w:p>
        </w:tc>
        <w:tc>
          <w:tcPr>
            <w:tcW w:w="6240" w:type="dxa"/>
            <w:tcBorders>
              <w:top w:val="nil"/>
              <w:left w:val="nil"/>
              <w:bottom w:val="single" w:sz="8" w:space="0" w:color="auto"/>
              <w:right w:val="single" w:sz="8" w:space="0" w:color="auto"/>
            </w:tcBorders>
            <w:shd w:val="clear" w:color="auto" w:fill="auto"/>
            <w:vAlign w:val="center"/>
            <w:hideMark/>
          </w:tcPr>
          <w:p w14:paraId="628FB041" w14:textId="68CC5C3A" w:rsidR="00F0480B" w:rsidRPr="00F0480B" w:rsidRDefault="00F0480B" w:rsidP="00F0480B">
            <w:pPr>
              <w:rPr>
                <w:rFonts w:eastAsia="Times New Roman" w:cs="Times New Roman"/>
                <w:color w:val="000000"/>
              </w:rPr>
            </w:pPr>
            <w:r w:rsidRPr="00F0480B">
              <w:rPr>
                <w:rFonts w:eastAsia="Times New Roman" w:cs="Times New Roman"/>
                <w:color w:val="000000"/>
              </w:rPr>
              <w:t xml:space="preserve">Monitored </w:t>
            </w:r>
            <w:r w:rsidR="00B22AD4" w:rsidRPr="00F0480B">
              <w:rPr>
                <w:rFonts w:eastAsia="Times New Roman" w:cs="Times New Roman"/>
                <w:color w:val="000000"/>
              </w:rPr>
              <w:t>routinely</w:t>
            </w:r>
            <w:r w:rsidRPr="00F0480B">
              <w:rPr>
                <w:rFonts w:eastAsia="Times New Roman" w:cs="Times New Roman"/>
                <w:color w:val="000000"/>
              </w:rPr>
              <w:t xml:space="preserve"> in cormorant eggs as part of S&amp;T</w:t>
            </w:r>
            <w:r w:rsidR="00B22AD4">
              <w:rPr>
                <w:rFonts w:eastAsia="Times New Roman" w:cs="Times New Roman"/>
                <w:color w:val="000000"/>
              </w:rPr>
              <w:t xml:space="preserve"> since 2006</w:t>
            </w:r>
            <w:r w:rsidRPr="00F0480B">
              <w:rPr>
                <w:rFonts w:eastAsia="Times New Roman" w:cs="Times New Roman"/>
                <w:color w:val="000000"/>
              </w:rPr>
              <w:t>.</w:t>
            </w:r>
            <w:r w:rsidR="007F263B">
              <w:rPr>
                <w:rFonts w:eastAsia="Times New Roman" w:cs="Times New Roman"/>
                <w:color w:val="000000"/>
              </w:rPr>
              <w:t xml:space="preserve"> </w:t>
            </w:r>
            <w:r w:rsidR="00B22AD4">
              <w:rPr>
                <w:rFonts w:eastAsia="Times New Roman" w:cs="Times New Roman"/>
                <w:color w:val="000000"/>
              </w:rPr>
              <w:t>Consider</w:t>
            </w:r>
            <w:r w:rsidRPr="00F0480B">
              <w:rPr>
                <w:rFonts w:eastAsia="Times New Roman" w:cs="Times New Roman"/>
                <w:color w:val="000000"/>
              </w:rPr>
              <w:t xml:space="preserve"> incorporating into other S&amp;T studies and/ or special studies (e.g. seals).</w:t>
            </w:r>
          </w:p>
        </w:tc>
      </w:tr>
    </w:tbl>
    <w:p w14:paraId="5123A03A" w14:textId="77777777" w:rsidR="0073444D" w:rsidRDefault="0073444D" w:rsidP="00F0480B">
      <w:pPr>
        <w:rPr>
          <w:rFonts w:cs="Times New Roman"/>
        </w:rPr>
      </w:pPr>
    </w:p>
    <w:p w14:paraId="29D12D96" w14:textId="0394B0C9" w:rsidR="00F0480B" w:rsidRPr="00F0480B" w:rsidRDefault="0073444D" w:rsidP="00F0480B">
      <w:pPr>
        <w:rPr>
          <w:rFonts w:eastAsia="Times New Roman" w:cs="Times New Roman"/>
          <w:color w:val="000000"/>
        </w:rPr>
      </w:pPr>
      <w:r>
        <w:rPr>
          <w:rFonts w:eastAsia="Times New Roman" w:cs="Times New Roman"/>
          <w:color w:val="000000"/>
        </w:rPr>
        <w:t>*</w:t>
      </w:r>
      <w:r w:rsidR="00F0480B" w:rsidRPr="00F0480B">
        <w:rPr>
          <w:rFonts w:eastAsia="Times New Roman" w:cs="Times New Roman"/>
          <w:color w:val="000000"/>
        </w:rPr>
        <w:t>PPCP=pharmaceutical and personal care produc</w:t>
      </w:r>
      <w:r w:rsidR="00B22AD4">
        <w:rPr>
          <w:rFonts w:eastAsia="Times New Roman" w:cs="Times New Roman"/>
          <w:color w:val="000000"/>
        </w:rPr>
        <w:t>t; PFAS</w:t>
      </w:r>
      <w:r w:rsidR="00F0480B">
        <w:rPr>
          <w:rFonts w:eastAsia="Times New Roman" w:cs="Times New Roman"/>
          <w:color w:val="000000"/>
        </w:rPr>
        <w:t>=perfluorinated chemical</w:t>
      </w:r>
    </w:p>
    <w:p w14:paraId="17DC9804" w14:textId="77777777" w:rsidR="00F0480B" w:rsidRDefault="00F0480B" w:rsidP="00F0480B">
      <w:pPr>
        <w:widowControl w:val="0"/>
        <w:autoSpaceDE w:val="0"/>
        <w:autoSpaceDN w:val="0"/>
        <w:adjustRightInd w:val="0"/>
        <w:spacing w:after="240" w:line="360" w:lineRule="auto"/>
        <w:rPr>
          <w:rFonts w:cs="Times New Roman"/>
        </w:rPr>
      </w:pPr>
    </w:p>
    <w:p w14:paraId="07A3BB07" w14:textId="77777777" w:rsidR="00F0480B" w:rsidRDefault="00F0480B" w:rsidP="00F0480B">
      <w:pPr>
        <w:widowControl w:val="0"/>
        <w:autoSpaceDE w:val="0"/>
        <w:autoSpaceDN w:val="0"/>
        <w:adjustRightInd w:val="0"/>
        <w:spacing w:after="240" w:line="360" w:lineRule="auto"/>
        <w:rPr>
          <w:rFonts w:cs="Times New Roman"/>
        </w:rPr>
      </w:pPr>
    </w:p>
    <w:p w14:paraId="5E79025A" w14:textId="6FCEBD43" w:rsidR="00EB39D2" w:rsidRPr="005E2970" w:rsidRDefault="005E2970" w:rsidP="00C7360B">
      <w:pPr>
        <w:pStyle w:val="head2"/>
      </w:pPr>
      <w:bookmarkStart w:id="13" w:name="_Toc226425249"/>
      <w:bookmarkStart w:id="14" w:name="_Toc226457025"/>
      <w:r w:rsidRPr="005E2970">
        <w:t>The</w:t>
      </w:r>
      <w:r w:rsidR="00785667" w:rsidRPr="005E2970">
        <w:t xml:space="preserve"> RMP</w:t>
      </w:r>
      <w:r>
        <w:t>’s</w:t>
      </w:r>
      <w:r w:rsidR="00785667" w:rsidRPr="005E2970">
        <w:t xml:space="preserve"> </w:t>
      </w:r>
      <w:r w:rsidRPr="005E2970">
        <w:t>Tiered Risk and Management Action F</w:t>
      </w:r>
      <w:r w:rsidR="00785667" w:rsidRPr="005E2970">
        <w:t>ramework</w:t>
      </w:r>
      <w:bookmarkEnd w:id="13"/>
      <w:bookmarkEnd w:id="14"/>
      <w:r w:rsidR="00785667" w:rsidRPr="005E2970" w:rsidDel="001903AC">
        <w:t xml:space="preserve"> </w:t>
      </w:r>
    </w:p>
    <w:p w14:paraId="635C0E23" w14:textId="520677C6" w:rsidR="00624F71" w:rsidRDefault="00C53D8D" w:rsidP="005E75D6">
      <w:pPr>
        <w:widowControl w:val="0"/>
        <w:autoSpaceDE w:val="0"/>
        <w:autoSpaceDN w:val="0"/>
        <w:adjustRightInd w:val="0"/>
        <w:spacing w:after="240" w:line="360" w:lineRule="auto"/>
      </w:pPr>
      <w:r>
        <w:rPr>
          <w:rFonts w:cs="Times New Roman"/>
        </w:rPr>
        <w:tab/>
        <w:t xml:space="preserve">For those </w:t>
      </w:r>
      <w:r w:rsidR="00C372F6">
        <w:rPr>
          <w:rFonts w:cs="Times New Roman"/>
        </w:rPr>
        <w:t>CECs</w:t>
      </w:r>
      <w:r>
        <w:rPr>
          <w:rFonts w:cs="Times New Roman"/>
        </w:rPr>
        <w:t xml:space="preserve"> </w:t>
      </w:r>
      <w:r w:rsidR="00C372F6">
        <w:rPr>
          <w:rFonts w:cs="Times New Roman"/>
        </w:rPr>
        <w:t xml:space="preserve">with </w:t>
      </w:r>
      <w:r w:rsidR="00C919C6">
        <w:rPr>
          <w:rFonts w:cs="Times New Roman"/>
        </w:rPr>
        <w:t>an established presence i</w:t>
      </w:r>
      <w:r w:rsidR="00F0480B">
        <w:rPr>
          <w:rFonts w:cs="Times New Roman"/>
        </w:rPr>
        <w:t>n Bay water, sediment, stormwater runoff</w:t>
      </w:r>
      <w:r w:rsidR="00C919C6">
        <w:rPr>
          <w:rFonts w:cs="Times New Roman"/>
        </w:rPr>
        <w:t>, or wildlife, and for which relevant toxicity information is available</w:t>
      </w:r>
      <w:r w:rsidR="00AA2F81">
        <w:rPr>
          <w:rFonts w:cs="Times New Roman"/>
        </w:rPr>
        <w:t xml:space="preserve">, </w:t>
      </w:r>
      <w:r w:rsidR="00624F71">
        <w:rPr>
          <w:rFonts w:cs="Times New Roman"/>
        </w:rPr>
        <w:t xml:space="preserve">a risk-based screening method </w:t>
      </w:r>
      <w:r w:rsidR="005F0908">
        <w:rPr>
          <w:rFonts w:cs="Times New Roman"/>
        </w:rPr>
        <w:t>can be</w:t>
      </w:r>
      <w:r w:rsidR="00624F71">
        <w:rPr>
          <w:rFonts w:cs="Times New Roman"/>
        </w:rPr>
        <w:t xml:space="preserve"> used to </w:t>
      </w:r>
      <w:r w:rsidR="005F0908">
        <w:rPr>
          <w:rFonts w:cs="Times New Roman"/>
        </w:rPr>
        <w:t>assign</w:t>
      </w:r>
      <w:r w:rsidR="00624F71">
        <w:rPr>
          <w:rFonts w:cs="Times New Roman"/>
        </w:rPr>
        <w:t xml:space="preserve"> </w:t>
      </w:r>
      <w:r w:rsidR="005F0908">
        <w:rPr>
          <w:rFonts w:cs="Times New Roman"/>
        </w:rPr>
        <w:t xml:space="preserve">appropriate </w:t>
      </w:r>
      <w:r w:rsidR="00C919C6">
        <w:rPr>
          <w:rFonts w:cs="Times New Roman"/>
        </w:rPr>
        <w:t>levels of</w:t>
      </w:r>
      <w:r w:rsidR="00624F71">
        <w:rPr>
          <w:rFonts w:cs="Times New Roman"/>
        </w:rPr>
        <w:t xml:space="preserve"> concern</w:t>
      </w:r>
      <w:r w:rsidR="00C919C6">
        <w:rPr>
          <w:rFonts w:cs="Times New Roman"/>
        </w:rPr>
        <w:t xml:space="preserve"> regarding the potential to impact San Francisco Bay</w:t>
      </w:r>
      <w:r w:rsidR="00624F71">
        <w:rPr>
          <w:rFonts w:cs="Times New Roman"/>
        </w:rPr>
        <w:t xml:space="preserve">. </w:t>
      </w:r>
      <w:r w:rsidR="00C919C6">
        <w:t>The degree of concern associated with a particular chemical or chemical class guides both its RMP monitoring strategy, as well as appropriate management actions to consider. The RMP assigned e</w:t>
      </w:r>
      <w:r w:rsidR="00624F71">
        <w:t xml:space="preserve">ach CEC or CEC class </w:t>
      </w:r>
      <w:r w:rsidR="00C919C6">
        <w:t>to</w:t>
      </w:r>
      <w:r w:rsidR="00624F71">
        <w:t xml:space="preserve"> a tier in </w:t>
      </w:r>
      <w:r w:rsidR="00C919C6">
        <w:t>its</w:t>
      </w:r>
      <w:r w:rsidR="00624F71">
        <w:t xml:space="preserve"> </w:t>
      </w:r>
      <w:r w:rsidR="00624F71" w:rsidRPr="00827DA2">
        <w:t xml:space="preserve">risk and </w:t>
      </w:r>
      <w:r w:rsidR="00624F71">
        <w:t>management action</w:t>
      </w:r>
      <w:r w:rsidR="00624F71" w:rsidRPr="00827DA2">
        <w:t xml:space="preserve"> </w:t>
      </w:r>
      <w:r w:rsidR="00624F71">
        <w:t>framework</w:t>
      </w:r>
      <w:r w:rsidR="00C919C6">
        <w:t>,</w:t>
      </w:r>
      <w:r w:rsidR="00624F71">
        <w:t xml:space="preserve"> based on available Bay occurrence data and toxicity information (framework in Table </w:t>
      </w:r>
      <w:r w:rsidR="0086246C">
        <w:t>2</w:t>
      </w:r>
      <w:r w:rsidR="00624F71">
        <w:t xml:space="preserve">; CEC tier assignments in Table </w:t>
      </w:r>
      <w:r w:rsidR="0086246C">
        <w:t>3</w:t>
      </w:r>
      <w:r w:rsidR="00624F71">
        <w:t>).</w:t>
      </w:r>
      <w:r w:rsidR="00624F71" w:rsidRPr="00D67284">
        <w:t xml:space="preserve"> </w:t>
      </w:r>
      <w:r w:rsidR="00624F71" w:rsidRPr="003D0345">
        <w:t xml:space="preserve">The criteria </w:t>
      </w:r>
      <w:r w:rsidR="00624F71">
        <w:t xml:space="preserve">listed below </w:t>
      </w:r>
      <w:r w:rsidR="00624F71" w:rsidRPr="003D0345">
        <w:t xml:space="preserve">were used for placement in </w:t>
      </w:r>
      <w:r w:rsidR="00624F71">
        <w:t>each tier.</w:t>
      </w:r>
    </w:p>
    <w:p w14:paraId="42B98810" w14:textId="77777777" w:rsidR="00DF10C6" w:rsidRDefault="00DF10C6" w:rsidP="00DF10C6">
      <w:pPr>
        <w:spacing w:after="240" w:line="360" w:lineRule="auto"/>
      </w:pPr>
      <w:r w:rsidRPr="000307DA">
        <w:rPr>
          <w:b/>
        </w:rPr>
        <w:t>Tier I (</w:t>
      </w:r>
      <w:r>
        <w:rPr>
          <w:b/>
        </w:rPr>
        <w:t>Possible</w:t>
      </w:r>
      <w:r w:rsidRPr="000307DA">
        <w:rPr>
          <w:b/>
        </w:rPr>
        <w:t xml:space="preserve"> Concern)</w:t>
      </w:r>
      <w:r w:rsidRPr="003F3C63">
        <w:t xml:space="preserve"> –</w:t>
      </w:r>
      <w:r>
        <w:t xml:space="preserve"> </w:t>
      </w:r>
      <w:r w:rsidRPr="00DF10C6">
        <w:t>U</w:t>
      </w:r>
      <w:r>
        <w:t xml:space="preserve">ncertainty in measured or predicted Bay concentrations or toxicity thresholds suggest </w:t>
      </w:r>
      <w:r w:rsidRPr="003A72E6">
        <w:rPr>
          <w:u w:val="single"/>
        </w:rPr>
        <w:t>uncertainty in the level</w:t>
      </w:r>
      <w:r w:rsidRPr="000C089C">
        <w:rPr>
          <w:u w:val="single"/>
        </w:rPr>
        <w:t xml:space="preserve"> of effect</w:t>
      </w:r>
      <w:r w:rsidRPr="00B6008B">
        <w:t xml:space="preserve"> </w:t>
      </w:r>
      <w:r>
        <w:t>on Bay wildlife.</w:t>
      </w:r>
    </w:p>
    <w:p w14:paraId="62A5AE51" w14:textId="77777777" w:rsidR="00DF10C6" w:rsidRPr="005D1D37" w:rsidRDefault="00DF10C6" w:rsidP="00DF10C6">
      <w:pPr>
        <w:spacing w:after="240" w:line="360" w:lineRule="auto"/>
      </w:pPr>
      <w:r>
        <w:rPr>
          <w:b/>
        </w:rPr>
        <w:t>Tier II (Low Concern)</w:t>
      </w:r>
      <w:r w:rsidRPr="000307DA">
        <w:rPr>
          <w:b/>
        </w:rPr>
        <w:t xml:space="preserve"> </w:t>
      </w:r>
      <w:r w:rsidRPr="005D1D37">
        <w:t>–</w:t>
      </w:r>
      <w:r>
        <w:t xml:space="preserve"> Bay occurrence data or predicted environmental concentrations (PECs) suggest a </w:t>
      </w:r>
      <w:r>
        <w:rPr>
          <w:u w:val="single"/>
        </w:rPr>
        <w:t xml:space="preserve">high probability </w:t>
      </w:r>
      <w:r w:rsidRPr="000C089C">
        <w:rPr>
          <w:u w:val="single"/>
        </w:rPr>
        <w:t xml:space="preserve">of </w:t>
      </w:r>
      <w:r>
        <w:rPr>
          <w:u w:val="single"/>
        </w:rPr>
        <w:t>no</w:t>
      </w:r>
      <w:r w:rsidRPr="000C089C">
        <w:rPr>
          <w:u w:val="single"/>
        </w:rPr>
        <w:t xml:space="preserve"> effect</w:t>
      </w:r>
      <w:r w:rsidRPr="00B6008B">
        <w:t xml:space="preserve"> </w:t>
      </w:r>
      <w:r>
        <w:t>on Bay wildlife (i.e., Bay concentrations are well below toxicity thresholds and potential toxicity to wildlife is sufficiently characterized).</w:t>
      </w:r>
    </w:p>
    <w:p w14:paraId="091D57D5" w14:textId="77777777" w:rsidR="00DF10C6" w:rsidRPr="005D1D37" w:rsidRDefault="00DF10C6" w:rsidP="00DF10C6">
      <w:pPr>
        <w:spacing w:after="240" w:line="360" w:lineRule="auto"/>
      </w:pPr>
      <w:r>
        <w:rPr>
          <w:b/>
        </w:rPr>
        <w:t>Tier III</w:t>
      </w:r>
      <w:r w:rsidRPr="000307DA">
        <w:rPr>
          <w:b/>
        </w:rPr>
        <w:t xml:space="preserve"> (</w:t>
      </w:r>
      <w:r>
        <w:rPr>
          <w:b/>
        </w:rPr>
        <w:t>Moderate</w:t>
      </w:r>
      <w:r w:rsidRPr="000307DA">
        <w:rPr>
          <w:b/>
        </w:rPr>
        <w:t xml:space="preserve"> Concern) </w:t>
      </w:r>
      <w:r w:rsidRPr="005D1D37">
        <w:t xml:space="preserve">– </w:t>
      </w:r>
      <w:r>
        <w:t xml:space="preserve">Bay occurrence data suggest a </w:t>
      </w:r>
      <w:r>
        <w:rPr>
          <w:u w:val="single"/>
        </w:rPr>
        <w:t>high probability</w:t>
      </w:r>
      <w:r w:rsidRPr="000C089C">
        <w:rPr>
          <w:u w:val="single"/>
        </w:rPr>
        <w:t xml:space="preserve"> of a </w:t>
      </w:r>
      <w:r>
        <w:rPr>
          <w:u w:val="single"/>
        </w:rPr>
        <w:t xml:space="preserve">low level </w:t>
      </w:r>
      <w:r w:rsidRPr="000C089C">
        <w:rPr>
          <w:u w:val="single"/>
        </w:rPr>
        <w:t>effect</w:t>
      </w:r>
      <w:r w:rsidRPr="00B6008B">
        <w:t xml:space="preserve"> </w:t>
      </w:r>
      <w:r>
        <w:t>on Bay wildlife (e.g., frequent detection at concentrations greater than the PNEC or NOEC but less than EC</w:t>
      </w:r>
      <w:r w:rsidRPr="00027C4E">
        <w:rPr>
          <w:vertAlign w:val="subscript"/>
        </w:rPr>
        <w:t>10</w:t>
      </w:r>
      <w:r>
        <w:t>, the effect concentration where 10% of the population exhibit a response, or another low level effects threshold).</w:t>
      </w:r>
    </w:p>
    <w:p w14:paraId="45BF4A44" w14:textId="77777777" w:rsidR="00DF10C6" w:rsidRDefault="00DF10C6" w:rsidP="00DF10C6">
      <w:pPr>
        <w:spacing w:after="240" w:line="360" w:lineRule="auto"/>
      </w:pPr>
      <w:r>
        <w:rPr>
          <w:b/>
        </w:rPr>
        <w:t>Tier I</w:t>
      </w:r>
      <w:r w:rsidRPr="000307DA">
        <w:rPr>
          <w:b/>
        </w:rPr>
        <w:t>V (High Concern)</w:t>
      </w:r>
      <w:r w:rsidRPr="003F3C63">
        <w:t xml:space="preserve"> – </w:t>
      </w:r>
      <w:r>
        <w:t xml:space="preserve">Bay occurrence data suggest a </w:t>
      </w:r>
      <w:r w:rsidRPr="000C089C">
        <w:rPr>
          <w:u w:val="single"/>
        </w:rPr>
        <w:t>high probabilit</w:t>
      </w:r>
      <w:r>
        <w:rPr>
          <w:u w:val="single"/>
        </w:rPr>
        <w:t>y of a moderate or high level</w:t>
      </w:r>
      <w:r w:rsidRPr="000C089C">
        <w:rPr>
          <w:u w:val="single"/>
        </w:rPr>
        <w:t xml:space="preserve"> effect</w:t>
      </w:r>
      <w:r w:rsidRPr="00B6008B">
        <w:t xml:space="preserve"> </w:t>
      </w:r>
      <w:r>
        <w:t>on Bay wildlife (e.g., frequent detection at concentrations greater than the EC</w:t>
      </w:r>
      <w:r w:rsidRPr="00027C4E">
        <w:rPr>
          <w:vertAlign w:val="subscript"/>
        </w:rPr>
        <w:t>10</w:t>
      </w:r>
      <w:r>
        <w:t>, the effect concentration where 10% of the population exhibit a response or another effects threshold).</w:t>
      </w:r>
    </w:p>
    <w:p w14:paraId="58334A62" w14:textId="77777777" w:rsidR="00DF10C6" w:rsidRDefault="00DF10C6" w:rsidP="005E75D6">
      <w:pPr>
        <w:widowControl w:val="0"/>
        <w:autoSpaceDE w:val="0"/>
        <w:autoSpaceDN w:val="0"/>
        <w:adjustRightInd w:val="0"/>
        <w:spacing w:after="240" w:line="360" w:lineRule="auto"/>
        <w:rPr>
          <w:rFonts w:cs="Times New Roman"/>
        </w:rPr>
      </w:pPr>
    </w:p>
    <w:p w14:paraId="5D972D94" w14:textId="77777777" w:rsidR="00782A27" w:rsidRDefault="00782A27" w:rsidP="005B703E">
      <w:r>
        <w:br w:type="page"/>
      </w:r>
    </w:p>
    <w:p w14:paraId="0BBC70F1" w14:textId="77777777" w:rsidR="00782A27" w:rsidRDefault="00782A27" w:rsidP="005B703E">
      <w:pPr>
        <w:spacing w:line="360" w:lineRule="auto"/>
        <w:rPr>
          <w:rFonts w:eastAsiaTheme="minorHAnsi" w:cs="Calibri"/>
          <w:color w:val="000000"/>
        </w:rPr>
        <w:sectPr w:rsidR="00782A27" w:rsidSect="00C40A48">
          <w:pgSz w:w="12240" w:h="15840"/>
          <w:pgMar w:top="1440" w:right="1440" w:bottom="1440" w:left="1440" w:header="720" w:footer="720" w:gutter="0"/>
          <w:pgNumType w:start="1"/>
          <w:cols w:space="720"/>
          <w:docGrid w:linePitch="326"/>
        </w:sectPr>
      </w:pPr>
    </w:p>
    <w:p w14:paraId="57458FC9" w14:textId="399A51A4" w:rsidR="00782A27" w:rsidRPr="002126A9" w:rsidRDefault="007F7DB5" w:rsidP="005B703E">
      <w:pPr>
        <w:keepNext/>
        <w:spacing w:line="360" w:lineRule="auto"/>
        <w:rPr>
          <w:rFonts w:eastAsiaTheme="minorHAnsi" w:cs="Calibri"/>
          <w:color w:val="000000"/>
          <w:sz w:val="20"/>
          <w:szCs w:val="20"/>
        </w:rPr>
      </w:pPr>
      <w:r w:rsidRPr="002126A9">
        <w:rPr>
          <w:b/>
        </w:rPr>
        <w:lastRenderedPageBreak/>
        <w:t xml:space="preserve">Table </w:t>
      </w:r>
      <w:r w:rsidR="0080567B">
        <w:rPr>
          <w:b/>
        </w:rPr>
        <w:t>2</w:t>
      </w:r>
      <w:r w:rsidR="007F5DAF">
        <w:rPr>
          <w:b/>
        </w:rPr>
        <w:t>.</w:t>
      </w:r>
      <w:r w:rsidR="0018751C">
        <w:rPr>
          <w:b/>
        </w:rPr>
        <w:t xml:space="preserve"> </w:t>
      </w:r>
      <w:proofErr w:type="gramStart"/>
      <w:r w:rsidR="0018751C">
        <w:rPr>
          <w:b/>
        </w:rPr>
        <w:t>The Conceptual Tiered Risk and Management Action F</w:t>
      </w:r>
      <w:r w:rsidRPr="002126A9">
        <w:rPr>
          <w:b/>
        </w:rPr>
        <w:t>ramework for San Francisco Bay.</w:t>
      </w:r>
      <w:proofErr w:type="gramEnd"/>
      <w:r>
        <w:t xml:space="preserve"> The framework is based on the framework proposed by a statewide work group in 2009 for prioritizing and monitoring CECs </w:t>
      </w:r>
      <w:r>
        <w:rPr>
          <w:noProof/>
        </w:rPr>
        <w:t>(California Ocean Protection Council et al. 2009)</w:t>
      </w:r>
      <w:r>
        <w:t>.</w:t>
      </w:r>
      <w:r w:rsidRPr="002126A9">
        <w:rPr>
          <w:rFonts w:eastAsiaTheme="minorHAnsi" w:cs="Calibri"/>
          <w:color w:val="000000"/>
          <w:sz w:val="20"/>
          <w:szCs w:val="20"/>
        </w:rPr>
        <w:t xml:space="preserve"> </w:t>
      </w:r>
    </w:p>
    <w:tbl>
      <w:tblPr>
        <w:tblStyle w:val="TableGrid"/>
        <w:tblW w:w="13878" w:type="dxa"/>
        <w:tblLook w:val="04A0" w:firstRow="1" w:lastRow="0" w:firstColumn="1" w:lastColumn="0" w:noHBand="0" w:noVBand="1"/>
      </w:tblPr>
      <w:tblGrid>
        <w:gridCol w:w="4428"/>
        <w:gridCol w:w="3600"/>
        <w:gridCol w:w="5850"/>
      </w:tblGrid>
      <w:tr w:rsidR="00782A27" w:rsidRPr="002126A9" w14:paraId="3D22322E" w14:textId="77777777">
        <w:tc>
          <w:tcPr>
            <w:tcW w:w="4428" w:type="dxa"/>
          </w:tcPr>
          <w:p w14:paraId="22AA01BD" w14:textId="77777777" w:rsidR="00782A27" w:rsidRPr="002126A9" w:rsidRDefault="00782A27" w:rsidP="005B703E">
            <w:pPr>
              <w:rPr>
                <w:b/>
                <w:sz w:val="20"/>
                <w:szCs w:val="20"/>
              </w:rPr>
            </w:pPr>
            <w:r w:rsidRPr="002126A9">
              <w:rPr>
                <w:b/>
                <w:sz w:val="20"/>
                <w:szCs w:val="20"/>
              </w:rPr>
              <w:t>Risk Level Description</w:t>
            </w:r>
          </w:p>
        </w:tc>
        <w:tc>
          <w:tcPr>
            <w:tcW w:w="3600" w:type="dxa"/>
          </w:tcPr>
          <w:p w14:paraId="6F1182D4" w14:textId="77777777" w:rsidR="00782A27" w:rsidRPr="002126A9" w:rsidRDefault="00782A27" w:rsidP="005B703E">
            <w:pPr>
              <w:rPr>
                <w:b/>
                <w:sz w:val="20"/>
                <w:szCs w:val="20"/>
              </w:rPr>
            </w:pPr>
            <w:r w:rsidRPr="002126A9">
              <w:rPr>
                <w:b/>
                <w:sz w:val="20"/>
                <w:szCs w:val="20"/>
              </w:rPr>
              <w:t>Monitoring Strategy</w:t>
            </w:r>
          </w:p>
        </w:tc>
        <w:tc>
          <w:tcPr>
            <w:tcW w:w="5850" w:type="dxa"/>
          </w:tcPr>
          <w:p w14:paraId="0DD4F0AF" w14:textId="77777777" w:rsidR="00782A27" w:rsidRPr="002126A9" w:rsidRDefault="00782A27" w:rsidP="005B703E">
            <w:pPr>
              <w:rPr>
                <w:b/>
                <w:sz w:val="20"/>
                <w:szCs w:val="20"/>
              </w:rPr>
            </w:pPr>
            <w:r w:rsidRPr="002126A9">
              <w:rPr>
                <w:b/>
                <w:sz w:val="20"/>
                <w:szCs w:val="20"/>
              </w:rPr>
              <w:t>Water Quality Management Actions</w:t>
            </w:r>
          </w:p>
        </w:tc>
      </w:tr>
      <w:tr w:rsidR="00782A27" w:rsidRPr="002126A9" w14:paraId="36166EEF" w14:textId="77777777">
        <w:trPr>
          <w:trHeight w:val="2051"/>
        </w:trPr>
        <w:tc>
          <w:tcPr>
            <w:tcW w:w="4428" w:type="dxa"/>
          </w:tcPr>
          <w:p w14:paraId="63EBE8EC" w14:textId="77777777" w:rsidR="00782A27" w:rsidRPr="002126A9" w:rsidRDefault="00782A27" w:rsidP="005B703E">
            <w:pPr>
              <w:spacing w:before="120" w:after="120"/>
              <w:rPr>
                <w:sz w:val="20"/>
                <w:szCs w:val="20"/>
              </w:rPr>
            </w:pPr>
            <w:r>
              <w:rPr>
                <w:sz w:val="20"/>
                <w:szCs w:val="20"/>
              </w:rPr>
              <w:t>Tier I</w:t>
            </w:r>
            <w:r w:rsidRPr="002126A9">
              <w:rPr>
                <w:sz w:val="20"/>
                <w:szCs w:val="20"/>
              </w:rPr>
              <w:t xml:space="preserve"> (Possible Concern) –Potential for concerns or uncertainty in measured or predicted Bay concentrations or toxicity thresholds suggest uncertainty in the level of effect on Bay wildlife. </w:t>
            </w:r>
          </w:p>
        </w:tc>
        <w:tc>
          <w:tcPr>
            <w:tcW w:w="3600" w:type="dxa"/>
          </w:tcPr>
          <w:p w14:paraId="6C539A3F" w14:textId="77777777" w:rsidR="00782A27" w:rsidRPr="002126A9" w:rsidRDefault="00782A27" w:rsidP="005B703E">
            <w:pPr>
              <w:spacing w:before="120" w:after="120"/>
              <w:rPr>
                <w:sz w:val="20"/>
                <w:szCs w:val="20"/>
              </w:rPr>
            </w:pPr>
            <w:r w:rsidRPr="002126A9">
              <w:rPr>
                <w:sz w:val="20"/>
                <w:szCs w:val="20"/>
              </w:rPr>
              <w:t>Screening level monitoring to determine presence in water, sediment, or biota.</w:t>
            </w:r>
          </w:p>
          <w:p w14:paraId="5E514E08" w14:textId="77777777" w:rsidR="00782A27" w:rsidRPr="002126A9" w:rsidRDefault="00782A27" w:rsidP="005B703E">
            <w:pPr>
              <w:spacing w:after="120"/>
              <w:rPr>
                <w:sz w:val="20"/>
                <w:szCs w:val="20"/>
              </w:rPr>
            </w:pPr>
            <w:r w:rsidRPr="002126A9">
              <w:rPr>
                <w:sz w:val="20"/>
                <w:szCs w:val="20"/>
              </w:rPr>
              <w:t xml:space="preserve">Screening level monitoring for presence in wastewater or runoff. </w:t>
            </w:r>
          </w:p>
        </w:tc>
        <w:tc>
          <w:tcPr>
            <w:tcW w:w="5850" w:type="dxa"/>
          </w:tcPr>
          <w:p w14:paraId="702B7F84" w14:textId="77777777" w:rsidR="00782A27" w:rsidRPr="002126A9" w:rsidRDefault="00782A27" w:rsidP="005B703E">
            <w:pPr>
              <w:spacing w:before="120" w:after="120"/>
              <w:rPr>
                <w:sz w:val="20"/>
                <w:szCs w:val="20"/>
              </w:rPr>
            </w:pPr>
            <w:r w:rsidRPr="002126A9">
              <w:rPr>
                <w:sz w:val="20"/>
                <w:szCs w:val="20"/>
              </w:rPr>
              <w:t>Maintain (ongoing/periodic) effort to identify and prioritize emerging contaminants of potential concern.</w:t>
            </w:r>
          </w:p>
          <w:p w14:paraId="4FC7D966" w14:textId="77777777" w:rsidR="00782A27" w:rsidRPr="002126A9" w:rsidRDefault="00782A27" w:rsidP="005B703E">
            <w:pPr>
              <w:spacing w:after="120"/>
              <w:rPr>
                <w:sz w:val="20"/>
                <w:szCs w:val="20"/>
              </w:rPr>
            </w:pPr>
            <w:r w:rsidRPr="002126A9">
              <w:rPr>
                <w:sz w:val="20"/>
                <w:szCs w:val="20"/>
              </w:rPr>
              <w:t>Track international and national efforts to identify high priority C</w:t>
            </w:r>
            <w:r>
              <w:rPr>
                <w:sz w:val="20"/>
                <w:szCs w:val="20"/>
              </w:rPr>
              <w:t xml:space="preserve">ECs. </w:t>
            </w:r>
          </w:p>
          <w:p w14:paraId="40EBEE01" w14:textId="77777777" w:rsidR="00782A27" w:rsidRPr="002126A9" w:rsidRDefault="00782A27" w:rsidP="005B703E">
            <w:pPr>
              <w:spacing w:after="120"/>
              <w:rPr>
                <w:sz w:val="20"/>
                <w:szCs w:val="20"/>
              </w:rPr>
            </w:pPr>
            <w:r w:rsidRPr="002126A9">
              <w:rPr>
                <w:sz w:val="20"/>
                <w:szCs w:val="20"/>
              </w:rPr>
              <w:t>Develo</w:t>
            </w:r>
            <w:r>
              <w:rPr>
                <w:sz w:val="20"/>
                <w:szCs w:val="20"/>
              </w:rPr>
              <w:t xml:space="preserve">p biological screening methods </w:t>
            </w:r>
            <w:r w:rsidRPr="002126A9">
              <w:rPr>
                <w:sz w:val="20"/>
                <w:szCs w:val="20"/>
              </w:rPr>
              <w:t>and identify available analytical methods.</w:t>
            </w:r>
          </w:p>
        </w:tc>
      </w:tr>
      <w:tr w:rsidR="00782A27" w:rsidRPr="002126A9" w14:paraId="263871F4" w14:textId="77777777">
        <w:tc>
          <w:tcPr>
            <w:tcW w:w="4428" w:type="dxa"/>
          </w:tcPr>
          <w:p w14:paraId="15AAA71C" w14:textId="77777777" w:rsidR="00782A27" w:rsidRPr="002126A9" w:rsidRDefault="00782A27" w:rsidP="005B703E">
            <w:pPr>
              <w:spacing w:before="120" w:after="120"/>
              <w:rPr>
                <w:sz w:val="20"/>
                <w:szCs w:val="20"/>
              </w:rPr>
            </w:pPr>
            <w:r>
              <w:rPr>
                <w:sz w:val="20"/>
                <w:szCs w:val="20"/>
              </w:rPr>
              <w:t>Tier II</w:t>
            </w:r>
            <w:r w:rsidRPr="002126A9">
              <w:rPr>
                <w:sz w:val="20"/>
                <w:szCs w:val="20"/>
              </w:rPr>
              <w:t xml:space="preserve"> (Low Concern) – Bay occurrence data or predicted environmental concentrations suggest a high probability of no effect on Bay wildlife. </w:t>
            </w:r>
          </w:p>
        </w:tc>
        <w:tc>
          <w:tcPr>
            <w:tcW w:w="3600" w:type="dxa"/>
          </w:tcPr>
          <w:p w14:paraId="4ED9A04F" w14:textId="77777777" w:rsidR="00782A27" w:rsidRPr="002126A9" w:rsidRDefault="00782A27" w:rsidP="005B703E">
            <w:pPr>
              <w:spacing w:before="120" w:after="120"/>
              <w:rPr>
                <w:sz w:val="20"/>
                <w:szCs w:val="20"/>
              </w:rPr>
            </w:pPr>
            <w:r w:rsidRPr="002126A9">
              <w:rPr>
                <w:sz w:val="20"/>
                <w:szCs w:val="20"/>
              </w:rPr>
              <w:t>Discontinue or conduct periodic screening level monitoring in water, sediment, or biota.</w:t>
            </w:r>
          </w:p>
          <w:p w14:paraId="0DE7C6F3" w14:textId="77777777" w:rsidR="00782A27" w:rsidRPr="002126A9" w:rsidRDefault="00782A27" w:rsidP="005B703E">
            <w:pPr>
              <w:spacing w:after="120"/>
              <w:rPr>
                <w:sz w:val="20"/>
                <w:szCs w:val="20"/>
              </w:rPr>
            </w:pPr>
            <w:r w:rsidRPr="002126A9">
              <w:rPr>
                <w:sz w:val="20"/>
                <w:szCs w:val="20"/>
              </w:rPr>
              <w:t>Periodic screening level monitoring for chemical(s) detected in wastewater or runoff to track trends.</w:t>
            </w:r>
          </w:p>
        </w:tc>
        <w:tc>
          <w:tcPr>
            <w:tcW w:w="5850" w:type="dxa"/>
          </w:tcPr>
          <w:p w14:paraId="0FC8205D" w14:textId="77777777" w:rsidR="00782A27" w:rsidRPr="002126A9" w:rsidRDefault="00782A27" w:rsidP="005B703E">
            <w:pPr>
              <w:spacing w:before="120" w:after="120"/>
              <w:rPr>
                <w:sz w:val="20"/>
                <w:szCs w:val="20"/>
              </w:rPr>
            </w:pPr>
            <w:r w:rsidRPr="002126A9">
              <w:rPr>
                <w:sz w:val="20"/>
                <w:szCs w:val="20"/>
              </w:rPr>
              <w:t xml:space="preserve"> Low-cost source identification and control.</w:t>
            </w:r>
          </w:p>
          <w:p w14:paraId="0B8E3939" w14:textId="77777777" w:rsidR="00782A27" w:rsidRPr="002126A9" w:rsidRDefault="00782A27" w:rsidP="005B703E">
            <w:pPr>
              <w:spacing w:after="120"/>
              <w:rPr>
                <w:sz w:val="20"/>
                <w:szCs w:val="20"/>
              </w:rPr>
            </w:pPr>
            <w:r w:rsidRPr="002126A9">
              <w:rPr>
                <w:sz w:val="20"/>
                <w:szCs w:val="20"/>
              </w:rPr>
              <w:t xml:space="preserve"> Low-level pollution prevention.</w:t>
            </w:r>
          </w:p>
          <w:p w14:paraId="6A360457" w14:textId="77777777" w:rsidR="00782A27" w:rsidRPr="002126A9" w:rsidRDefault="00782A27" w:rsidP="005B703E">
            <w:pPr>
              <w:spacing w:after="120"/>
              <w:rPr>
                <w:sz w:val="20"/>
                <w:szCs w:val="20"/>
              </w:rPr>
            </w:pPr>
            <w:r w:rsidRPr="002126A9">
              <w:rPr>
                <w:sz w:val="20"/>
                <w:szCs w:val="20"/>
              </w:rPr>
              <w:t xml:space="preserve">Track product use and market trends. </w:t>
            </w:r>
          </w:p>
          <w:p w14:paraId="35516622" w14:textId="77777777" w:rsidR="00782A27" w:rsidRPr="002126A9" w:rsidRDefault="00782A27" w:rsidP="005B703E">
            <w:pPr>
              <w:spacing w:after="120"/>
              <w:rPr>
                <w:sz w:val="20"/>
                <w:szCs w:val="20"/>
              </w:rPr>
            </w:pPr>
          </w:p>
          <w:p w14:paraId="0EC7E8BE" w14:textId="77777777" w:rsidR="00782A27" w:rsidRPr="002126A9" w:rsidRDefault="00782A27" w:rsidP="005B703E">
            <w:pPr>
              <w:spacing w:after="120"/>
              <w:rPr>
                <w:sz w:val="20"/>
                <w:szCs w:val="20"/>
              </w:rPr>
            </w:pPr>
            <w:r w:rsidRPr="002126A9">
              <w:rPr>
                <w:sz w:val="20"/>
                <w:szCs w:val="20"/>
              </w:rPr>
              <w:t xml:space="preserve"> </w:t>
            </w:r>
          </w:p>
        </w:tc>
      </w:tr>
      <w:tr w:rsidR="00782A27" w:rsidRPr="002126A9" w14:paraId="30704486" w14:textId="77777777">
        <w:tc>
          <w:tcPr>
            <w:tcW w:w="4428" w:type="dxa"/>
          </w:tcPr>
          <w:p w14:paraId="5E786891" w14:textId="77777777" w:rsidR="00782A27" w:rsidRPr="002126A9" w:rsidRDefault="00782A27" w:rsidP="005B703E">
            <w:pPr>
              <w:spacing w:before="120" w:after="120"/>
              <w:rPr>
                <w:sz w:val="20"/>
                <w:szCs w:val="20"/>
              </w:rPr>
            </w:pPr>
            <w:r w:rsidRPr="002126A9">
              <w:rPr>
                <w:sz w:val="20"/>
                <w:szCs w:val="20"/>
              </w:rPr>
              <w:t>Tier III (Moderate Concern) – Bay occurrence data suggest a high probability of a low level effect on Bay wildlife.</w:t>
            </w:r>
          </w:p>
        </w:tc>
        <w:tc>
          <w:tcPr>
            <w:tcW w:w="3600" w:type="dxa"/>
          </w:tcPr>
          <w:p w14:paraId="4C507517" w14:textId="77777777" w:rsidR="00782A27" w:rsidRPr="002126A9" w:rsidRDefault="00782A27" w:rsidP="005B703E">
            <w:pPr>
              <w:spacing w:before="120" w:after="120"/>
              <w:rPr>
                <w:sz w:val="20"/>
                <w:szCs w:val="20"/>
              </w:rPr>
            </w:pPr>
            <w:r w:rsidRPr="002126A9">
              <w:rPr>
                <w:sz w:val="20"/>
                <w:szCs w:val="20"/>
              </w:rPr>
              <w:t>Consider including in Status and Trends Monitoring.</w:t>
            </w:r>
          </w:p>
          <w:p w14:paraId="45A8DB35" w14:textId="77777777" w:rsidR="00782A27" w:rsidRPr="002126A9" w:rsidRDefault="00782A27" w:rsidP="005B703E">
            <w:pPr>
              <w:spacing w:after="120"/>
              <w:rPr>
                <w:sz w:val="20"/>
                <w:szCs w:val="20"/>
              </w:rPr>
            </w:pPr>
            <w:r w:rsidRPr="002126A9">
              <w:rPr>
                <w:sz w:val="20"/>
                <w:szCs w:val="20"/>
              </w:rPr>
              <w:t xml:space="preserve">Special studies of fate, effects, and sources, pathways, and loadings. </w:t>
            </w:r>
          </w:p>
        </w:tc>
        <w:tc>
          <w:tcPr>
            <w:tcW w:w="5850" w:type="dxa"/>
          </w:tcPr>
          <w:p w14:paraId="79EE50A6" w14:textId="77777777" w:rsidR="00782A27" w:rsidRPr="002126A9" w:rsidRDefault="00782A27" w:rsidP="005B703E">
            <w:pPr>
              <w:spacing w:before="120" w:after="120"/>
              <w:rPr>
                <w:sz w:val="20"/>
                <w:szCs w:val="20"/>
              </w:rPr>
            </w:pPr>
            <w:r w:rsidRPr="002126A9">
              <w:rPr>
                <w:sz w:val="20"/>
                <w:szCs w:val="20"/>
              </w:rPr>
              <w:t>Action plan/strategy.</w:t>
            </w:r>
          </w:p>
          <w:p w14:paraId="4698ECB0" w14:textId="77777777" w:rsidR="00782A27" w:rsidRPr="002126A9" w:rsidRDefault="00782A27" w:rsidP="005B703E">
            <w:pPr>
              <w:spacing w:after="120"/>
              <w:rPr>
                <w:sz w:val="20"/>
                <w:szCs w:val="20"/>
              </w:rPr>
            </w:pPr>
            <w:r w:rsidRPr="002126A9">
              <w:rPr>
                <w:sz w:val="20"/>
                <w:szCs w:val="20"/>
              </w:rPr>
              <w:t>Aggressive pollution prevention.</w:t>
            </w:r>
          </w:p>
          <w:p w14:paraId="73BCE37E" w14:textId="77777777" w:rsidR="00782A27" w:rsidRPr="002126A9" w:rsidRDefault="00782A27" w:rsidP="005B703E">
            <w:pPr>
              <w:spacing w:after="120"/>
              <w:rPr>
                <w:sz w:val="20"/>
                <w:szCs w:val="20"/>
              </w:rPr>
            </w:pPr>
            <w:r w:rsidRPr="002126A9">
              <w:rPr>
                <w:sz w:val="20"/>
                <w:szCs w:val="20"/>
              </w:rPr>
              <w:t>Low-cost control/treatment actions.</w:t>
            </w:r>
          </w:p>
        </w:tc>
      </w:tr>
    </w:tbl>
    <w:p w14:paraId="5E0183F2" w14:textId="77777777" w:rsidR="00782A27" w:rsidRPr="002126A9" w:rsidRDefault="00782A27" w:rsidP="005B703E">
      <w:pPr>
        <w:spacing w:before="120" w:after="120"/>
        <w:rPr>
          <w:sz w:val="20"/>
          <w:szCs w:val="20"/>
        </w:rPr>
        <w:sectPr w:rsidR="00782A27" w:rsidRPr="002126A9">
          <w:pgSz w:w="15840" w:h="12240" w:orient="landscape"/>
          <w:pgMar w:top="1440" w:right="1440" w:bottom="1440" w:left="1440" w:header="720" w:footer="720" w:gutter="0"/>
          <w:cols w:space="720"/>
          <w:docGrid w:linePitch="326"/>
        </w:sectPr>
      </w:pPr>
    </w:p>
    <w:tbl>
      <w:tblPr>
        <w:tblStyle w:val="TableGrid"/>
        <w:tblW w:w="13878" w:type="dxa"/>
        <w:tblLook w:val="04A0" w:firstRow="1" w:lastRow="0" w:firstColumn="1" w:lastColumn="0" w:noHBand="0" w:noVBand="1"/>
      </w:tblPr>
      <w:tblGrid>
        <w:gridCol w:w="4428"/>
        <w:gridCol w:w="3600"/>
        <w:gridCol w:w="5850"/>
      </w:tblGrid>
      <w:tr w:rsidR="00782A27" w:rsidRPr="002126A9" w14:paraId="61A1724F" w14:textId="77777777">
        <w:tc>
          <w:tcPr>
            <w:tcW w:w="4428" w:type="dxa"/>
          </w:tcPr>
          <w:p w14:paraId="7B2FCEC0" w14:textId="77777777" w:rsidR="00782A27" w:rsidRPr="002126A9" w:rsidRDefault="00782A27" w:rsidP="005B703E">
            <w:pPr>
              <w:spacing w:before="120" w:after="120"/>
              <w:rPr>
                <w:sz w:val="20"/>
                <w:szCs w:val="20"/>
              </w:rPr>
            </w:pPr>
            <w:r w:rsidRPr="002126A9">
              <w:rPr>
                <w:sz w:val="20"/>
                <w:szCs w:val="20"/>
              </w:rPr>
              <w:lastRenderedPageBreak/>
              <w:t>Tier IV (High Concern) – Bay occurrence data suggest a high probability of a moderate or high level effect on Bay wildlife.</w:t>
            </w:r>
          </w:p>
        </w:tc>
        <w:tc>
          <w:tcPr>
            <w:tcW w:w="3600" w:type="dxa"/>
          </w:tcPr>
          <w:p w14:paraId="741B94E8" w14:textId="77777777" w:rsidR="00782A27" w:rsidRPr="002126A9" w:rsidRDefault="00782A27" w:rsidP="005B703E">
            <w:pPr>
              <w:spacing w:before="120" w:after="120"/>
              <w:rPr>
                <w:sz w:val="20"/>
                <w:szCs w:val="20"/>
              </w:rPr>
            </w:pPr>
            <w:r w:rsidRPr="002126A9">
              <w:rPr>
                <w:sz w:val="20"/>
                <w:szCs w:val="20"/>
              </w:rPr>
              <w:t>Studies to support TMDL or alternative management plan.</w:t>
            </w:r>
          </w:p>
        </w:tc>
        <w:tc>
          <w:tcPr>
            <w:tcW w:w="5850" w:type="dxa"/>
          </w:tcPr>
          <w:p w14:paraId="612C7D8B" w14:textId="77777777" w:rsidR="00782A27" w:rsidRPr="002126A9" w:rsidRDefault="00782A27" w:rsidP="005B703E">
            <w:pPr>
              <w:spacing w:before="120" w:after="120"/>
              <w:rPr>
                <w:sz w:val="20"/>
                <w:szCs w:val="20"/>
              </w:rPr>
            </w:pPr>
            <w:r w:rsidRPr="002126A9">
              <w:rPr>
                <w:sz w:val="20"/>
                <w:szCs w:val="20"/>
              </w:rPr>
              <w:t>303(d) listing.</w:t>
            </w:r>
          </w:p>
          <w:p w14:paraId="02D921AE" w14:textId="77777777" w:rsidR="00782A27" w:rsidRPr="002126A9" w:rsidRDefault="00782A27" w:rsidP="005B703E">
            <w:pPr>
              <w:spacing w:after="120"/>
              <w:rPr>
                <w:sz w:val="20"/>
                <w:szCs w:val="20"/>
              </w:rPr>
            </w:pPr>
            <w:r w:rsidRPr="002126A9">
              <w:rPr>
                <w:sz w:val="20"/>
                <w:szCs w:val="20"/>
              </w:rPr>
              <w:t>TMDL or alternative management plan.</w:t>
            </w:r>
          </w:p>
          <w:p w14:paraId="5EEDBE11" w14:textId="77777777" w:rsidR="00782A27" w:rsidRPr="002126A9" w:rsidRDefault="00782A27" w:rsidP="005B703E">
            <w:pPr>
              <w:spacing w:after="120"/>
              <w:rPr>
                <w:sz w:val="20"/>
                <w:szCs w:val="20"/>
              </w:rPr>
            </w:pPr>
            <w:r w:rsidRPr="002126A9">
              <w:rPr>
                <w:sz w:val="20"/>
                <w:szCs w:val="20"/>
              </w:rPr>
              <w:t>Aggressive control/treatment actions for all controllable sources.</w:t>
            </w:r>
          </w:p>
        </w:tc>
      </w:tr>
    </w:tbl>
    <w:p w14:paraId="09AB3345" w14:textId="77777777" w:rsidR="00782A27" w:rsidRPr="00DC7C19" w:rsidRDefault="00782A27" w:rsidP="005B703E">
      <w:pPr>
        <w:spacing w:line="360" w:lineRule="auto"/>
      </w:pPr>
    </w:p>
    <w:p w14:paraId="07DA8722" w14:textId="77777777" w:rsidR="00782A27" w:rsidRDefault="00782A27" w:rsidP="005B703E">
      <w:pPr>
        <w:sectPr w:rsidR="00782A27">
          <w:type w:val="continuous"/>
          <w:pgSz w:w="15840" w:h="12240" w:orient="landscape"/>
          <w:pgMar w:top="1440" w:right="1440" w:bottom="1440" w:left="1440" w:header="720" w:footer="720" w:gutter="0"/>
          <w:cols w:space="720"/>
          <w:docGrid w:linePitch="326"/>
        </w:sectPr>
      </w:pPr>
    </w:p>
    <w:p w14:paraId="0D8A72B2" w14:textId="77777777" w:rsidR="00C919C6" w:rsidRDefault="003141C1" w:rsidP="005B703E">
      <w:pPr>
        <w:spacing w:after="240" w:line="360" w:lineRule="auto"/>
        <w:ind w:firstLine="720"/>
        <w:rPr>
          <w:bCs/>
          <w:color w:val="000000"/>
        </w:rPr>
      </w:pPr>
      <w:r>
        <w:lastRenderedPageBreak/>
        <w:t xml:space="preserve">A CEC is only assigned to a tier in the framework if it has been analyzed in Bay samples or </w:t>
      </w:r>
      <w:r w:rsidR="00104AAF">
        <w:t xml:space="preserve">a </w:t>
      </w:r>
      <w:r w:rsidR="00624F71">
        <w:t>predicted environmental concentration (</w:t>
      </w:r>
      <w:r>
        <w:t>PEC</w:t>
      </w:r>
      <w:r w:rsidR="00624F71">
        <w:t>)</w:t>
      </w:r>
      <w:r>
        <w:t xml:space="preserve"> has been estimated. </w:t>
      </w:r>
      <w:r w:rsidR="00624F71" w:rsidRPr="00D8508E">
        <w:rPr>
          <w:bCs/>
          <w:color w:val="000000"/>
        </w:rPr>
        <w:t>To estimate exposure for the coastal embayment scenario</w:t>
      </w:r>
      <w:r w:rsidR="00C919C6">
        <w:rPr>
          <w:bCs/>
          <w:color w:val="000000"/>
        </w:rPr>
        <w:t xml:space="preserve"> appropriate for San Francisco Bay</w:t>
      </w:r>
      <w:r w:rsidR="00624F71" w:rsidRPr="00D8508E">
        <w:rPr>
          <w:bCs/>
          <w:color w:val="000000"/>
        </w:rPr>
        <w:t xml:space="preserve">, PECs were derived from </w:t>
      </w:r>
      <w:r w:rsidR="00624F71">
        <w:rPr>
          <w:bCs/>
          <w:color w:val="000000"/>
        </w:rPr>
        <w:t>measured environmental concentration</w:t>
      </w:r>
      <w:r w:rsidR="00624F71" w:rsidRPr="00D8508E">
        <w:rPr>
          <w:bCs/>
          <w:color w:val="000000"/>
        </w:rPr>
        <w:t>s obtained in the effluent-dominated inland waterway scenario with a ten-fold dilution to simulate embayment dilution.</w:t>
      </w:r>
      <w:r w:rsidR="00624F71">
        <w:rPr>
          <w:bCs/>
          <w:color w:val="000000"/>
        </w:rPr>
        <w:t xml:space="preserve"> </w:t>
      </w:r>
    </w:p>
    <w:p w14:paraId="135ED95A" w14:textId="4048EBBB" w:rsidR="003141C1" w:rsidRDefault="006C61D9" w:rsidP="005B703E">
      <w:pPr>
        <w:spacing w:after="240" w:line="360" w:lineRule="auto"/>
        <w:ind w:firstLine="720"/>
      </w:pPr>
      <w:r>
        <w:t xml:space="preserve">The assignments for established CECs that have been monitored in the Bay are provided in Table </w:t>
      </w:r>
      <w:r w:rsidR="0086246C">
        <w:t>3</w:t>
      </w:r>
      <w:r>
        <w:t xml:space="preserve">. </w:t>
      </w:r>
      <w:r w:rsidR="003141C1">
        <w:t>Secondary factors that may impact tier assignments for each CEC include trends in use of the chemical or trends in Bay concentrations. The tier assignments for each CEC in this report were based on available information and will be continually updated as new information on the potential risk of the CEC becomes available. The assignments provide guidance to the San Francisco Bay Regional Water Quality Control Board in their consideration of management actions for CECs in the Bay.</w:t>
      </w:r>
    </w:p>
    <w:p w14:paraId="6F482A63" w14:textId="47C9FC01" w:rsidR="00DF10C6" w:rsidRDefault="00DF10C6" w:rsidP="00C7360B">
      <w:pPr>
        <w:pStyle w:val="head2"/>
      </w:pPr>
      <w:bookmarkStart w:id="15" w:name="_Toc226425250"/>
      <w:bookmarkStart w:id="16" w:name="_Toc226457026"/>
      <w:r w:rsidRPr="005627BB">
        <w:t>Identifying New CECs as Candidates for Initial Monitoring</w:t>
      </w:r>
      <w:bookmarkEnd w:id="15"/>
      <w:bookmarkEnd w:id="16"/>
      <w:r w:rsidRPr="005627BB">
        <w:t xml:space="preserve"> </w:t>
      </w:r>
    </w:p>
    <w:p w14:paraId="3E8F04B0" w14:textId="77777777" w:rsidR="00DF10C6" w:rsidRDefault="00DF10C6" w:rsidP="00DF10C6">
      <w:pPr>
        <w:spacing w:after="240" w:line="360" w:lineRule="auto"/>
        <w:rPr>
          <w:rFonts w:cs="Times New Roman"/>
        </w:rPr>
      </w:pPr>
      <w:r>
        <w:rPr>
          <w:rFonts w:cs="Times New Roman"/>
          <w:b/>
        </w:rPr>
        <w:tab/>
      </w:r>
      <w:r>
        <w:rPr>
          <w:rFonts w:cs="Times New Roman"/>
        </w:rPr>
        <w:t xml:space="preserve">The risk-based framework described above requires measured or predicted environmental concentrations to evaluate CECs for concerns relevant to the Bay, yet many chemicals in commerce have never been the subject of local monitoring studies. To expand the suite of chemicals to screen for risk, the RMP has adopted a three-pronged approach to identify potential CECs appropriate for Bay monitoring. </w:t>
      </w:r>
    </w:p>
    <w:p w14:paraId="0FB39CFF" w14:textId="6D5C696B" w:rsidR="00DF10C6" w:rsidRPr="00F003FA" w:rsidRDefault="00DF10C6" w:rsidP="00DF10C6">
      <w:pPr>
        <w:pStyle w:val="ListParagraph"/>
        <w:numPr>
          <w:ilvl w:val="1"/>
          <w:numId w:val="23"/>
        </w:numPr>
        <w:spacing w:after="240" w:line="360" w:lineRule="auto"/>
        <w:ind w:left="720"/>
        <w:contextualSpacing w:val="0"/>
        <w:rPr>
          <w:rFonts w:cs="Times New Roman"/>
        </w:rPr>
      </w:pPr>
      <w:r w:rsidRPr="00F003FA">
        <w:rPr>
          <w:rFonts w:cs="Times New Roman"/>
          <w:u w:val="single"/>
        </w:rPr>
        <w:t>Literature reviews and results from other monitoring programs</w:t>
      </w:r>
      <w:r w:rsidRPr="00F003FA">
        <w:rPr>
          <w:rFonts w:cs="Times New Roman"/>
        </w:rPr>
        <w:t>: RMP scientists’ extensive and on</w:t>
      </w:r>
      <w:r w:rsidR="00CD7BBE">
        <w:rPr>
          <w:rFonts w:cs="Times New Roman"/>
        </w:rPr>
        <w:t>-</w:t>
      </w:r>
      <w:r w:rsidRPr="00F003FA">
        <w:rPr>
          <w:rFonts w:cs="Times New Roman"/>
        </w:rPr>
        <w:t>going review of the scientific literature on CECs can uncover additional compounds with potential to impact the Bay ecosystem. In addition, the results of alternative approaches adopted by other state or regional agencies to prioritize CEC monitoring and management actions for aquatic ecosystems may reveal additional candidates for the RMP to consider. Details on this ap</w:t>
      </w:r>
      <w:r w:rsidR="0080567B">
        <w:rPr>
          <w:rFonts w:cs="Times New Roman"/>
        </w:rPr>
        <w:t>proach are provided in Section 4</w:t>
      </w:r>
      <w:r w:rsidRPr="00F003FA">
        <w:rPr>
          <w:rFonts w:cs="Times New Roman"/>
        </w:rPr>
        <w:t>.</w:t>
      </w:r>
    </w:p>
    <w:p w14:paraId="789A99EE" w14:textId="10244AFC" w:rsidR="00DF10C6" w:rsidRDefault="00DF10C6" w:rsidP="00DF10C6">
      <w:pPr>
        <w:pStyle w:val="ListParagraph"/>
        <w:numPr>
          <w:ilvl w:val="1"/>
          <w:numId w:val="23"/>
        </w:numPr>
        <w:spacing w:after="240" w:line="360" w:lineRule="auto"/>
        <w:ind w:left="720"/>
        <w:contextualSpacing w:val="0"/>
      </w:pPr>
      <w:r w:rsidRPr="00F003FA">
        <w:rPr>
          <w:rFonts w:cs="Times New Roman"/>
          <w:u w:val="single"/>
        </w:rPr>
        <w:t>Non-targeted Chemical Screening</w:t>
      </w:r>
      <w:r w:rsidRPr="00F003FA">
        <w:rPr>
          <w:rFonts w:cs="Times New Roman"/>
        </w:rPr>
        <w:t xml:space="preserve">: </w:t>
      </w:r>
      <w:r>
        <w:t xml:space="preserve">The State Panel recommended conducting a pilot investigation using non-targeted analysis to screen for unmonitored CECs. These methods are useful for creating an inventory of detectable compounds in tissues </w:t>
      </w:r>
      <w:r w:rsidR="00574FBD">
        <w:t xml:space="preserve">or abiotic matrices </w:t>
      </w:r>
      <w:r>
        <w:t xml:space="preserve">and can be used as a screening tool for directing targeted chemical analysis or </w:t>
      </w:r>
    </w:p>
    <w:p w14:paraId="1DBA84E2" w14:textId="77777777" w:rsidR="00DF10C6" w:rsidRDefault="00DF10C6" w:rsidP="005B703E">
      <w:pPr>
        <w:rPr>
          <w:b/>
        </w:rPr>
        <w:sectPr w:rsidR="00DF10C6" w:rsidSect="00C40A48">
          <w:footerReference w:type="even" r:id="rId12"/>
          <w:footerReference w:type="default" r:id="rId13"/>
          <w:pgSz w:w="12240" w:h="15840"/>
          <w:pgMar w:top="1440" w:right="1440" w:bottom="1440" w:left="1440" w:header="720" w:footer="720" w:gutter="0"/>
          <w:pgNumType w:start="9"/>
          <w:cols w:space="720"/>
          <w:noEndnote/>
        </w:sectPr>
      </w:pPr>
    </w:p>
    <w:p w14:paraId="7D2FCEF1" w14:textId="06162424" w:rsidR="007F7DB5" w:rsidRDefault="007F7DB5" w:rsidP="005B703E">
      <w:r w:rsidRPr="001301D7">
        <w:rPr>
          <w:b/>
        </w:rPr>
        <w:lastRenderedPageBreak/>
        <w:t xml:space="preserve">Table </w:t>
      </w:r>
      <w:r w:rsidR="0080567B">
        <w:rPr>
          <w:b/>
        </w:rPr>
        <w:t>3</w:t>
      </w:r>
      <w:r w:rsidRPr="001301D7">
        <w:rPr>
          <w:b/>
        </w:rPr>
        <w:t xml:space="preserve">. </w:t>
      </w:r>
      <w:proofErr w:type="gramStart"/>
      <w:r w:rsidRPr="001301D7">
        <w:rPr>
          <w:b/>
        </w:rPr>
        <w:t>Current status of CECs in the tiered risk</w:t>
      </w:r>
      <w:r w:rsidR="008F1BF9">
        <w:rPr>
          <w:b/>
        </w:rPr>
        <w:t xml:space="preserve"> and </w:t>
      </w:r>
      <w:r w:rsidRPr="001301D7">
        <w:rPr>
          <w:b/>
        </w:rPr>
        <w:t>management action framework for San Francisco Bay.</w:t>
      </w:r>
      <w:proofErr w:type="gramEnd"/>
      <w:r>
        <w:t xml:space="preserve"> (See Section 2</w:t>
      </w:r>
      <w:r w:rsidR="0073444D">
        <w:t>.2</w:t>
      </w:r>
      <w:r>
        <w:t xml:space="preserve"> for framework details)</w:t>
      </w:r>
    </w:p>
    <w:p w14:paraId="2E22E777" w14:textId="77777777" w:rsidR="007F7DB5" w:rsidRDefault="007F7DB5" w:rsidP="005B703E"/>
    <w:tbl>
      <w:tblPr>
        <w:tblW w:w="12840" w:type="dxa"/>
        <w:tblInd w:w="93" w:type="dxa"/>
        <w:tblLook w:val="04A0" w:firstRow="1" w:lastRow="0" w:firstColumn="1" w:lastColumn="0" w:noHBand="0" w:noVBand="1"/>
      </w:tblPr>
      <w:tblGrid>
        <w:gridCol w:w="2600"/>
        <w:gridCol w:w="3180"/>
        <w:gridCol w:w="7060"/>
      </w:tblGrid>
      <w:tr w:rsidR="00DE0B64" w:rsidRPr="00DE0B64" w14:paraId="41EAA04B" w14:textId="77777777" w:rsidTr="00DE0B64">
        <w:trPr>
          <w:trHeight w:val="330"/>
        </w:trPr>
        <w:tc>
          <w:tcPr>
            <w:tcW w:w="2600" w:type="dxa"/>
            <w:tcBorders>
              <w:top w:val="single" w:sz="8" w:space="0" w:color="auto"/>
              <w:left w:val="single" w:sz="8" w:space="0" w:color="auto"/>
              <w:bottom w:val="single" w:sz="8" w:space="0" w:color="auto"/>
              <w:right w:val="nil"/>
            </w:tcBorders>
            <w:shd w:val="clear" w:color="auto" w:fill="auto"/>
            <w:vAlign w:val="center"/>
            <w:hideMark/>
          </w:tcPr>
          <w:p w14:paraId="30D21432" w14:textId="77777777" w:rsidR="00DE0B64" w:rsidRPr="00DE0B64" w:rsidRDefault="00DE0B64" w:rsidP="00DE0B64">
            <w:pPr>
              <w:jc w:val="both"/>
              <w:rPr>
                <w:rFonts w:eastAsia="Times New Roman" w:cs="Times New Roman"/>
                <w:b/>
                <w:bCs/>
                <w:color w:val="000000"/>
              </w:rPr>
            </w:pPr>
            <w:r w:rsidRPr="00DE0B64">
              <w:rPr>
                <w:rFonts w:eastAsia="Times New Roman" w:cs="Times New Roman"/>
                <w:b/>
                <w:bCs/>
                <w:color w:val="000000"/>
              </w:rPr>
              <w:t>Management Tier</w:t>
            </w: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5D914B" w14:textId="77777777" w:rsidR="00DE0B64" w:rsidRPr="00DE0B64" w:rsidRDefault="00DE0B64" w:rsidP="00DE0B64">
            <w:pPr>
              <w:rPr>
                <w:rFonts w:eastAsia="Times New Roman" w:cs="Times New Roman"/>
                <w:b/>
                <w:bCs/>
                <w:color w:val="000000"/>
              </w:rPr>
            </w:pPr>
            <w:r w:rsidRPr="00DE0B64">
              <w:rPr>
                <w:rFonts w:eastAsia="Times New Roman" w:cs="Times New Roman"/>
                <w:b/>
                <w:bCs/>
                <w:color w:val="000000"/>
              </w:rPr>
              <w:t>Compound(s)</w:t>
            </w:r>
          </w:p>
        </w:tc>
        <w:tc>
          <w:tcPr>
            <w:tcW w:w="7060" w:type="dxa"/>
            <w:tcBorders>
              <w:top w:val="single" w:sz="8" w:space="0" w:color="auto"/>
              <w:left w:val="nil"/>
              <w:bottom w:val="single" w:sz="8" w:space="0" w:color="auto"/>
              <w:right w:val="single" w:sz="8" w:space="0" w:color="auto"/>
            </w:tcBorders>
            <w:shd w:val="clear" w:color="auto" w:fill="auto"/>
            <w:vAlign w:val="center"/>
            <w:hideMark/>
          </w:tcPr>
          <w:p w14:paraId="4E9B9687" w14:textId="77777777" w:rsidR="00DE0B64" w:rsidRPr="00DE0B64" w:rsidRDefault="00DE0B64" w:rsidP="00DE0B64">
            <w:pPr>
              <w:rPr>
                <w:rFonts w:eastAsia="Times New Roman" w:cs="Times New Roman"/>
                <w:b/>
                <w:bCs/>
                <w:color w:val="000000"/>
              </w:rPr>
            </w:pPr>
            <w:r w:rsidRPr="00DE0B64">
              <w:rPr>
                <w:rFonts w:eastAsia="Times New Roman" w:cs="Times New Roman"/>
                <w:b/>
                <w:bCs/>
                <w:color w:val="000000"/>
              </w:rPr>
              <w:t>Rationale</w:t>
            </w:r>
          </w:p>
        </w:tc>
      </w:tr>
      <w:tr w:rsidR="00DE0B64" w:rsidRPr="00DE0B64" w14:paraId="71A5BE41" w14:textId="77777777" w:rsidTr="00DE0B64">
        <w:trPr>
          <w:trHeight w:val="855"/>
        </w:trPr>
        <w:tc>
          <w:tcPr>
            <w:tcW w:w="2600" w:type="dxa"/>
            <w:vMerge w:val="restart"/>
            <w:tcBorders>
              <w:top w:val="nil"/>
              <w:left w:val="single" w:sz="8" w:space="0" w:color="auto"/>
              <w:bottom w:val="single" w:sz="8" w:space="0" w:color="000000"/>
              <w:right w:val="nil"/>
            </w:tcBorders>
            <w:shd w:val="clear" w:color="000000" w:fill="FFC000"/>
            <w:vAlign w:val="center"/>
            <w:hideMark/>
          </w:tcPr>
          <w:p w14:paraId="6114429F" w14:textId="07A56615" w:rsidR="00DE0B64" w:rsidRPr="00DE0B64" w:rsidRDefault="00DE0B64" w:rsidP="00DE0B64">
            <w:pPr>
              <w:jc w:val="center"/>
              <w:rPr>
                <w:rFonts w:eastAsia="Times New Roman" w:cs="Times New Roman"/>
                <w:color w:val="000000"/>
              </w:rPr>
            </w:pPr>
            <w:r w:rsidRPr="00DE0B64">
              <w:rPr>
                <w:rFonts w:eastAsia="Times New Roman" w:cs="Times New Roman"/>
                <w:color w:val="000000"/>
              </w:rPr>
              <w:t>Tier III:</w:t>
            </w:r>
            <w:r w:rsidR="007F263B">
              <w:rPr>
                <w:rFonts w:eastAsia="Times New Roman" w:cs="Times New Roman"/>
                <w:color w:val="000000"/>
              </w:rPr>
              <w:t xml:space="preserve"> </w:t>
            </w:r>
            <w:r w:rsidRPr="00DE0B64">
              <w:rPr>
                <w:rFonts w:eastAsia="Times New Roman" w:cs="Times New Roman"/>
                <w:color w:val="000000"/>
              </w:rPr>
              <w:t>Moderate</w:t>
            </w:r>
            <w:r w:rsidR="007F263B">
              <w:rPr>
                <w:rFonts w:eastAsia="Times New Roman" w:cs="Times New Roman"/>
                <w:color w:val="000000"/>
              </w:rPr>
              <w:t xml:space="preserve"> </w:t>
            </w:r>
            <w:r w:rsidRPr="00DE0B64">
              <w:rPr>
                <w:rFonts w:eastAsia="Times New Roman" w:cs="Times New Roman"/>
                <w:color w:val="000000"/>
              </w:rPr>
              <w:t>Concern</w:t>
            </w:r>
          </w:p>
        </w:tc>
        <w:tc>
          <w:tcPr>
            <w:tcW w:w="3180" w:type="dxa"/>
            <w:tcBorders>
              <w:top w:val="nil"/>
              <w:left w:val="single" w:sz="8" w:space="0" w:color="auto"/>
              <w:bottom w:val="single" w:sz="8" w:space="0" w:color="auto"/>
              <w:right w:val="single" w:sz="8" w:space="0" w:color="auto"/>
            </w:tcBorders>
            <w:shd w:val="clear" w:color="000000" w:fill="FFC000"/>
            <w:vAlign w:val="center"/>
            <w:hideMark/>
          </w:tcPr>
          <w:p w14:paraId="614CC4BF"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PFOS</w:t>
            </w:r>
          </w:p>
        </w:tc>
        <w:tc>
          <w:tcPr>
            <w:tcW w:w="7060" w:type="dxa"/>
            <w:tcBorders>
              <w:top w:val="nil"/>
              <w:left w:val="nil"/>
              <w:bottom w:val="single" w:sz="8" w:space="0" w:color="auto"/>
              <w:right w:val="single" w:sz="8" w:space="0" w:color="auto"/>
            </w:tcBorders>
            <w:shd w:val="clear" w:color="000000" w:fill="FFC000"/>
            <w:vAlign w:val="center"/>
            <w:hideMark/>
          </w:tcPr>
          <w:p w14:paraId="5924BE4F"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Bird egg concentrations greater than PNEC, high concentrations in seal blood, high volume use of precursors</w:t>
            </w:r>
          </w:p>
        </w:tc>
      </w:tr>
      <w:tr w:rsidR="00DE0B64" w:rsidRPr="00DE0B64" w14:paraId="344FCC21" w14:textId="77777777" w:rsidTr="00DE0B64">
        <w:trPr>
          <w:trHeight w:val="1035"/>
        </w:trPr>
        <w:tc>
          <w:tcPr>
            <w:tcW w:w="2600" w:type="dxa"/>
            <w:vMerge/>
            <w:tcBorders>
              <w:top w:val="nil"/>
              <w:left w:val="single" w:sz="8" w:space="0" w:color="auto"/>
              <w:bottom w:val="single" w:sz="8" w:space="0" w:color="000000"/>
              <w:right w:val="nil"/>
            </w:tcBorders>
            <w:vAlign w:val="center"/>
            <w:hideMark/>
          </w:tcPr>
          <w:p w14:paraId="7E80B07B"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CC00"/>
            <w:vAlign w:val="center"/>
            <w:hideMark/>
          </w:tcPr>
          <w:p w14:paraId="29FF5C0A"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Fipronil</w:t>
            </w:r>
          </w:p>
        </w:tc>
        <w:tc>
          <w:tcPr>
            <w:tcW w:w="7060" w:type="dxa"/>
            <w:tcBorders>
              <w:top w:val="nil"/>
              <w:left w:val="nil"/>
              <w:bottom w:val="single" w:sz="8" w:space="0" w:color="auto"/>
              <w:right w:val="single" w:sz="8" w:space="0" w:color="auto"/>
            </w:tcBorders>
            <w:shd w:val="clear" w:color="000000" w:fill="FFCC00"/>
            <w:vAlign w:val="center"/>
            <w:hideMark/>
          </w:tcPr>
          <w:p w14:paraId="447AC120"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May be above toxicity thresholds at some sites for calculated porewater concentrations, need better ambient data and/or toxicity thresholds for sediment matrices to better assess risk</w:t>
            </w:r>
          </w:p>
        </w:tc>
      </w:tr>
      <w:tr w:rsidR="00DE0B64" w:rsidRPr="00DE0B64" w14:paraId="761C7973" w14:textId="77777777" w:rsidTr="00DE0B64">
        <w:trPr>
          <w:trHeight w:val="675"/>
        </w:trPr>
        <w:tc>
          <w:tcPr>
            <w:tcW w:w="2600" w:type="dxa"/>
            <w:vMerge/>
            <w:tcBorders>
              <w:top w:val="nil"/>
              <w:left w:val="single" w:sz="8" w:space="0" w:color="auto"/>
              <w:bottom w:val="single" w:sz="8" w:space="0" w:color="000000"/>
              <w:right w:val="nil"/>
            </w:tcBorders>
            <w:vAlign w:val="center"/>
            <w:hideMark/>
          </w:tcPr>
          <w:p w14:paraId="7456F037"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nil"/>
              <w:right w:val="single" w:sz="8" w:space="0" w:color="auto"/>
            </w:tcBorders>
            <w:shd w:val="clear" w:color="000000" w:fill="FFCC00"/>
            <w:vAlign w:val="center"/>
            <w:hideMark/>
          </w:tcPr>
          <w:p w14:paraId="464A7334"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Nonylphenol,</w:t>
            </w:r>
          </w:p>
        </w:tc>
        <w:tc>
          <w:tcPr>
            <w:tcW w:w="7060" w:type="dxa"/>
            <w:vMerge w:val="restart"/>
            <w:tcBorders>
              <w:top w:val="nil"/>
              <w:left w:val="single" w:sz="8" w:space="0" w:color="auto"/>
              <w:bottom w:val="single" w:sz="8" w:space="0" w:color="000000"/>
              <w:right w:val="single" w:sz="8" w:space="0" w:color="auto"/>
            </w:tcBorders>
            <w:shd w:val="clear" w:color="000000" w:fill="FFCC00"/>
            <w:vAlign w:val="center"/>
            <w:hideMark/>
          </w:tcPr>
          <w:p w14:paraId="31326A15"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Bay concentrations below most toxicity thresholds, possible impacts on larval barnacle settlement, possible synergistic effects with pyrethroids, high volume use, estrogenic activity</w:t>
            </w:r>
          </w:p>
        </w:tc>
      </w:tr>
      <w:tr w:rsidR="00DE0B64" w:rsidRPr="00DE0B64" w14:paraId="59BDAF13" w14:textId="77777777" w:rsidTr="00DE0B64">
        <w:trPr>
          <w:trHeight w:val="480"/>
        </w:trPr>
        <w:tc>
          <w:tcPr>
            <w:tcW w:w="2600" w:type="dxa"/>
            <w:vMerge/>
            <w:tcBorders>
              <w:top w:val="nil"/>
              <w:left w:val="single" w:sz="8" w:space="0" w:color="auto"/>
              <w:bottom w:val="single" w:sz="8" w:space="0" w:color="000000"/>
              <w:right w:val="nil"/>
            </w:tcBorders>
            <w:vAlign w:val="center"/>
            <w:hideMark/>
          </w:tcPr>
          <w:p w14:paraId="3D6C181B"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CC00"/>
            <w:vAlign w:val="center"/>
            <w:hideMark/>
          </w:tcPr>
          <w:p w14:paraId="76E589DD"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Nonylphenolethoxylates</w:t>
            </w:r>
          </w:p>
        </w:tc>
        <w:tc>
          <w:tcPr>
            <w:tcW w:w="7060" w:type="dxa"/>
            <w:vMerge/>
            <w:tcBorders>
              <w:top w:val="nil"/>
              <w:left w:val="single" w:sz="8" w:space="0" w:color="auto"/>
              <w:bottom w:val="single" w:sz="8" w:space="0" w:color="000000"/>
              <w:right w:val="single" w:sz="8" w:space="0" w:color="auto"/>
            </w:tcBorders>
            <w:vAlign w:val="center"/>
            <w:hideMark/>
          </w:tcPr>
          <w:p w14:paraId="5EE6DD1E" w14:textId="77777777" w:rsidR="00DE0B64" w:rsidRPr="00DE0B64" w:rsidRDefault="00DE0B64" w:rsidP="00DE0B64">
            <w:pPr>
              <w:rPr>
                <w:rFonts w:eastAsia="Times New Roman" w:cs="Times New Roman"/>
                <w:color w:val="000000"/>
              </w:rPr>
            </w:pPr>
          </w:p>
        </w:tc>
      </w:tr>
      <w:tr w:rsidR="00DE0B64" w:rsidRPr="00DE0B64" w14:paraId="1A2E24AF" w14:textId="77777777" w:rsidTr="00DE0B64">
        <w:trPr>
          <w:trHeight w:val="1380"/>
        </w:trPr>
        <w:tc>
          <w:tcPr>
            <w:tcW w:w="2600" w:type="dxa"/>
            <w:vMerge w:val="restart"/>
            <w:tcBorders>
              <w:top w:val="nil"/>
              <w:left w:val="single" w:sz="8" w:space="0" w:color="auto"/>
              <w:bottom w:val="single" w:sz="8" w:space="0" w:color="000000"/>
              <w:right w:val="nil"/>
            </w:tcBorders>
            <w:shd w:val="clear" w:color="000000" w:fill="92D050"/>
            <w:vAlign w:val="center"/>
            <w:hideMark/>
          </w:tcPr>
          <w:p w14:paraId="5CF24A50" w14:textId="77777777" w:rsidR="00DE0B64" w:rsidRPr="00DE0B64" w:rsidRDefault="00DE0B64" w:rsidP="00DE0B64">
            <w:pPr>
              <w:jc w:val="center"/>
              <w:rPr>
                <w:rFonts w:eastAsia="Times New Roman" w:cs="Times New Roman"/>
                <w:color w:val="000000"/>
              </w:rPr>
            </w:pPr>
            <w:r w:rsidRPr="00DE0B64">
              <w:rPr>
                <w:rFonts w:eastAsia="Times New Roman" w:cs="Times New Roman"/>
                <w:color w:val="000000"/>
              </w:rPr>
              <w:t>Tier II: Low Concern</w:t>
            </w:r>
          </w:p>
        </w:tc>
        <w:tc>
          <w:tcPr>
            <w:tcW w:w="3180" w:type="dxa"/>
            <w:tcBorders>
              <w:top w:val="nil"/>
              <w:left w:val="single" w:sz="8" w:space="0" w:color="auto"/>
              <w:bottom w:val="single" w:sz="8" w:space="0" w:color="auto"/>
              <w:right w:val="single" w:sz="8" w:space="0" w:color="auto"/>
            </w:tcBorders>
            <w:shd w:val="clear" w:color="000000" w:fill="92D050"/>
            <w:vAlign w:val="center"/>
            <w:hideMark/>
          </w:tcPr>
          <w:p w14:paraId="5619B3CE"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PBDEs</w:t>
            </w:r>
          </w:p>
        </w:tc>
        <w:tc>
          <w:tcPr>
            <w:tcW w:w="7060" w:type="dxa"/>
            <w:tcBorders>
              <w:top w:val="nil"/>
              <w:left w:val="nil"/>
              <w:bottom w:val="single" w:sz="8" w:space="0" w:color="auto"/>
              <w:right w:val="single" w:sz="8" w:space="0" w:color="auto"/>
            </w:tcBorders>
            <w:shd w:val="clear" w:color="000000" w:fill="92D050"/>
            <w:vAlign w:val="center"/>
            <w:hideMark/>
          </w:tcPr>
          <w:p w14:paraId="3313D063"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Detected in Bay wildlife, toxicity in mammalian models, bird egg concentrations below toxicity threshold, sport fish concentrations below CA fish contaminant goal, possible immune system and behavioral impacts on fish, use declining</w:t>
            </w:r>
          </w:p>
        </w:tc>
      </w:tr>
      <w:tr w:rsidR="00DE0B64" w:rsidRPr="00DE0B64" w14:paraId="6D149C2B" w14:textId="77777777" w:rsidTr="00DE0B64">
        <w:trPr>
          <w:trHeight w:val="1020"/>
        </w:trPr>
        <w:tc>
          <w:tcPr>
            <w:tcW w:w="2600" w:type="dxa"/>
            <w:vMerge/>
            <w:tcBorders>
              <w:top w:val="nil"/>
              <w:left w:val="single" w:sz="8" w:space="0" w:color="auto"/>
              <w:bottom w:val="single" w:sz="8" w:space="0" w:color="000000"/>
              <w:right w:val="nil"/>
            </w:tcBorders>
            <w:vAlign w:val="center"/>
            <w:hideMark/>
          </w:tcPr>
          <w:p w14:paraId="77420252"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92D050"/>
            <w:vAlign w:val="center"/>
            <w:hideMark/>
          </w:tcPr>
          <w:p w14:paraId="3A5FFF32"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Pyrethroids</w:t>
            </w:r>
          </w:p>
        </w:tc>
        <w:tc>
          <w:tcPr>
            <w:tcW w:w="7060" w:type="dxa"/>
            <w:tcBorders>
              <w:top w:val="nil"/>
              <w:left w:val="nil"/>
              <w:bottom w:val="single" w:sz="8" w:space="0" w:color="auto"/>
              <w:right w:val="single" w:sz="8" w:space="0" w:color="auto"/>
            </w:tcBorders>
            <w:shd w:val="clear" w:color="000000" w:fill="92D050"/>
            <w:vAlign w:val="center"/>
            <w:hideMark/>
          </w:tcPr>
          <w:p w14:paraId="0FCE014D"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Detected infrequently and in low concentrations in Bay sediments, of concern in watersheds, tributary sediment concentrations comparable or higher than toxicity thresholds, toxic at low concentrations, high volume use</w:t>
            </w:r>
          </w:p>
        </w:tc>
      </w:tr>
      <w:tr w:rsidR="00DE0B64" w:rsidRPr="00DE0B64" w14:paraId="4EE46EF6" w14:textId="77777777" w:rsidTr="00DE0B64">
        <w:trPr>
          <w:trHeight w:val="555"/>
        </w:trPr>
        <w:tc>
          <w:tcPr>
            <w:tcW w:w="2600" w:type="dxa"/>
            <w:vMerge/>
            <w:tcBorders>
              <w:top w:val="nil"/>
              <w:left w:val="single" w:sz="8" w:space="0" w:color="auto"/>
              <w:bottom w:val="single" w:sz="8" w:space="0" w:color="000000"/>
              <w:right w:val="nil"/>
            </w:tcBorders>
            <w:vAlign w:val="center"/>
            <w:hideMark/>
          </w:tcPr>
          <w:p w14:paraId="4AB81C79"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nil"/>
              <w:right w:val="single" w:sz="8" w:space="0" w:color="auto"/>
            </w:tcBorders>
            <w:shd w:val="clear" w:color="000000" w:fill="92D050"/>
            <w:vAlign w:val="center"/>
            <w:hideMark/>
          </w:tcPr>
          <w:p w14:paraId="14293BBB"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Pharmaceuticals,</w:t>
            </w:r>
          </w:p>
        </w:tc>
        <w:tc>
          <w:tcPr>
            <w:tcW w:w="7060" w:type="dxa"/>
            <w:vMerge w:val="restart"/>
            <w:tcBorders>
              <w:top w:val="nil"/>
              <w:left w:val="single" w:sz="8" w:space="0" w:color="auto"/>
              <w:bottom w:val="single" w:sz="8" w:space="0" w:color="000000"/>
              <w:right w:val="single" w:sz="8" w:space="0" w:color="auto"/>
            </w:tcBorders>
            <w:shd w:val="clear" w:color="000000" w:fill="92D050"/>
            <w:vAlign w:val="center"/>
            <w:hideMark/>
          </w:tcPr>
          <w:p w14:paraId="0CE52C62"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Concentrations below toxicity thresholds, toxicity to aquatic species sufficiently characterized</w:t>
            </w:r>
          </w:p>
        </w:tc>
      </w:tr>
      <w:tr w:rsidR="00DE0B64" w:rsidRPr="00DE0B64" w14:paraId="34B95441" w14:textId="77777777" w:rsidTr="00DE0B64">
        <w:trPr>
          <w:trHeight w:val="705"/>
        </w:trPr>
        <w:tc>
          <w:tcPr>
            <w:tcW w:w="2600" w:type="dxa"/>
            <w:vMerge/>
            <w:tcBorders>
              <w:top w:val="nil"/>
              <w:left w:val="single" w:sz="8" w:space="0" w:color="auto"/>
              <w:bottom w:val="single" w:sz="8" w:space="0" w:color="000000"/>
              <w:right w:val="nil"/>
            </w:tcBorders>
            <w:vAlign w:val="center"/>
            <w:hideMark/>
          </w:tcPr>
          <w:p w14:paraId="2C81B886"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92D050"/>
            <w:vAlign w:val="center"/>
            <w:hideMark/>
          </w:tcPr>
          <w:p w14:paraId="0790A867"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Personal care product ingredients*</w:t>
            </w:r>
          </w:p>
        </w:tc>
        <w:tc>
          <w:tcPr>
            <w:tcW w:w="7060" w:type="dxa"/>
            <w:vMerge/>
            <w:tcBorders>
              <w:top w:val="nil"/>
              <w:left w:val="single" w:sz="8" w:space="0" w:color="auto"/>
              <w:bottom w:val="single" w:sz="8" w:space="0" w:color="000000"/>
              <w:right w:val="single" w:sz="8" w:space="0" w:color="auto"/>
            </w:tcBorders>
            <w:vAlign w:val="center"/>
            <w:hideMark/>
          </w:tcPr>
          <w:p w14:paraId="539921FA" w14:textId="77777777" w:rsidR="00DE0B64" w:rsidRPr="00DE0B64" w:rsidRDefault="00DE0B64" w:rsidP="00DE0B64">
            <w:pPr>
              <w:rPr>
                <w:rFonts w:eastAsia="Times New Roman" w:cs="Times New Roman"/>
                <w:color w:val="000000"/>
              </w:rPr>
            </w:pPr>
          </w:p>
        </w:tc>
      </w:tr>
      <w:tr w:rsidR="00DE0B64" w:rsidRPr="00DE0B64" w14:paraId="62C5BD24" w14:textId="77777777" w:rsidTr="00DE0B64">
        <w:trPr>
          <w:trHeight w:val="525"/>
        </w:trPr>
        <w:tc>
          <w:tcPr>
            <w:tcW w:w="2600" w:type="dxa"/>
            <w:vMerge/>
            <w:tcBorders>
              <w:top w:val="nil"/>
              <w:left w:val="single" w:sz="8" w:space="0" w:color="auto"/>
              <w:bottom w:val="single" w:sz="8" w:space="0" w:color="000000"/>
              <w:right w:val="nil"/>
            </w:tcBorders>
            <w:vAlign w:val="center"/>
            <w:hideMark/>
          </w:tcPr>
          <w:p w14:paraId="44E212B0"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92D050"/>
            <w:vAlign w:val="center"/>
            <w:hideMark/>
          </w:tcPr>
          <w:p w14:paraId="2FF3B1F2"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HBCD</w:t>
            </w:r>
          </w:p>
        </w:tc>
        <w:tc>
          <w:tcPr>
            <w:tcW w:w="7060" w:type="dxa"/>
            <w:tcBorders>
              <w:top w:val="nil"/>
              <w:left w:val="nil"/>
              <w:bottom w:val="single" w:sz="8" w:space="0" w:color="auto"/>
              <w:right w:val="single" w:sz="8" w:space="0" w:color="auto"/>
            </w:tcBorders>
            <w:shd w:val="clear" w:color="000000" w:fill="92D050"/>
            <w:vAlign w:val="center"/>
            <w:hideMark/>
          </w:tcPr>
          <w:p w14:paraId="32FE59BF"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Concentrations are low; possible reduction in use</w:t>
            </w:r>
          </w:p>
        </w:tc>
      </w:tr>
      <w:tr w:rsidR="00DE0B64" w:rsidRPr="00DE0B64" w14:paraId="46CB31EB" w14:textId="77777777" w:rsidTr="00DE0B64">
        <w:trPr>
          <w:trHeight w:val="1545"/>
        </w:trPr>
        <w:tc>
          <w:tcPr>
            <w:tcW w:w="2600" w:type="dxa"/>
            <w:vMerge w:val="restart"/>
            <w:tcBorders>
              <w:top w:val="nil"/>
              <w:left w:val="single" w:sz="8" w:space="0" w:color="auto"/>
              <w:bottom w:val="single" w:sz="8" w:space="0" w:color="000000"/>
              <w:right w:val="nil"/>
            </w:tcBorders>
            <w:shd w:val="clear" w:color="000000" w:fill="FFFF66"/>
            <w:vAlign w:val="center"/>
            <w:hideMark/>
          </w:tcPr>
          <w:p w14:paraId="56F5F63A" w14:textId="77777777" w:rsidR="00DE0B64" w:rsidRPr="00DE0B64" w:rsidRDefault="00DE0B64" w:rsidP="00DE0B64">
            <w:pPr>
              <w:jc w:val="center"/>
              <w:rPr>
                <w:rFonts w:eastAsia="Times New Roman" w:cs="Times New Roman"/>
                <w:color w:val="000000"/>
              </w:rPr>
            </w:pPr>
            <w:r w:rsidRPr="00DE0B64">
              <w:rPr>
                <w:rFonts w:eastAsia="Times New Roman" w:cs="Times New Roman"/>
                <w:color w:val="000000"/>
              </w:rPr>
              <w:lastRenderedPageBreak/>
              <w:t>Tier I: Possible Concern</w:t>
            </w: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34F3FB58"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Alternative Flame Retardants (TBPH, TBB, DBDPE, PBEB, BTBPE, HBB, DP, TDCPP, TCEP, TCPP, TBEP, TPP other organophosphates)</w:t>
            </w:r>
          </w:p>
        </w:tc>
        <w:tc>
          <w:tcPr>
            <w:tcW w:w="7060" w:type="dxa"/>
            <w:tcBorders>
              <w:top w:val="nil"/>
              <w:left w:val="nil"/>
              <w:bottom w:val="single" w:sz="8" w:space="0" w:color="auto"/>
              <w:right w:val="single" w:sz="8" w:space="0" w:color="auto"/>
            </w:tcBorders>
            <w:shd w:val="clear" w:color="000000" w:fill="FFFF66"/>
            <w:vAlign w:val="center"/>
            <w:hideMark/>
          </w:tcPr>
          <w:p w14:paraId="0EFE2481"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Detection of some in sediments or bird eggs, toxicity for some in mammalian models, limited toxicity data for aquatic species, high volume use or PBDE replacements</w:t>
            </w:r>
          </w:p>
        </w:tc>
      </w:tr>
      <w:tr w:rsidR="00DE0B64" w:rsidRPr="00DE0B64" w14:paraId="77E29CDD" w14:textId="77777777" w:rsidTr="00DE0B64">
        <w:trPr>
          <w:trHeight w:val="276"/>
        </w:trPr>
        <w:tc>
          <w:tcPr>
            <w:tcW w:w="2600" w:type="dxa"/>
            <w:vMerge/>
            <w:tcBorders>
              <w:top w:val="nil"/>
              <w:left w:val="single" w:sz="8" w:space="0" w:color="auto"/>
              <w:bottom w:val="single" w:sz="8" w:space="0" w:color="000000"/>
              <w:right w:val="nil"/>
            </w:tcBorders>
            <w:vAlign w:val="center"/>
            <w:hideMark/>
          </w:tcPr>
          <w:p w14:paraId="7C46E207" w14:textId="77777777" w:rsidR="00DE0B64" w:rsidRPr="00DE0B64" w:rsidRDefault="00DE0B64" w:rsidP="00DE0B64">
            <w:pPr>
              <w:rPr>
                <w:rFonts w:eastAsia="Times New Roman" w:cs="Times New Roman"/>
                <w:color w:val="000000"/>
              </w:rPr>
            </w:pPr>
          </w:p>
        </w:tc>
        <w:tc>
          <w:tcPr>
            <w:tcW w:w="3180" w:type="dxa"/>
            <w:vMerge w:val="restart"/>
            <w:tcBorders>
              <w:top w:val="nil"/>
              <w:left w:val="single" w:sz="8" w:space="0" w:color="auto"/>
              <w:bottom w:val="single" w:sz="8" w:space="0" w:color="000000"/>
              <w:right w:val="single" w:sz="8" w:space="0" w:color="auto"/>
            </w:tcBorders>
            <w:shd w:val="clear" w:color="000000" w:fill="FFFF66"/>
            <w:vAlign w:val="center"/>
            <w:hideMark/>
          </w:tcPr>
          <w:p w14:paraId="465A28B1"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Bisphenol A</w:t>
            </w:r>
          </w:p>
        </w:tc>
        <w:tc>
          <w:tcPr>
            <w:tcW w:w="7060" w:type="dxa"/>
            <w:vMerge w:val="restart"/>
            <w:tcBorders>
              <w:top w:val="nil"/>
              <w:left w:val="single" w:sz="8" w:space="0" w:color="auto"/>
              <w:bottom w:val="single" w:sz="8" w:space="0" w:color="000000"/>
              <w:right w:val="single" w:sz="8" w:space="0" w:color="auto"/>
            </w:tcBorders>
            <w:shd w:val="clear" w:color="000000" w:fill="FFFF66"/>
            <w:vAlign w:val="center"/>
            <w:hideMark/>
          </w:tcPr>
          <w:p w14:paraId="0BD7FBC6"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Analyzed but not detected in surface waters (&lt;2500 ng/L) or sediments (&lt;2600 ng/g), PNEC=60 ng/L</w:t>
            </w:r>
          </w:p>
        </w:tc>
      </w:tr>
      <w:tr w:rsidR="00DE0B64" w:rsidRPr="00DE0B64" w14:paraId="561F31B6" w14:textId="77777777" w:rsidTr="00DE0B64">
        <w:trPr>
          <w:trHeight w:val="615"/>
        </w:trPr>
        <w:tc>
          <w:tcPr>
            <w:tcW w:w="2600" w:type="dxa"/>
            <w:vMerge/>
            <w:tcBorders>
              <w:top w:val="nil"/>
              <w:left w:val="single" w:sz="8" w:space="0" w:color="auto"/>
              <w:bottom w:val="single" w:sz="8" w:space="0" w:color="000000"/>
              <w:right w:val="nil"/>
            </w:tcBorders>
            <w:vAlign w:val="center"/>
            <w:hideMark/>
          </w:tcPr>
          <w:p w14:paraId="4BA8C47E" w14:textId="77777777" w:rsidR="00DE0B64" w:rsidRPr="00DE0B64" w:rsidRDefault="00DE0B64" w:rsidP="00DE0B64">
            <w:pPr>
              <w:rPr>
                <w:rFonts w:eastAsia="Times New Roman" w:cs="Times New Roman"/>
                <w:color w:val="000000"/>
              </w:rPr>
            </w:pPr>
          </w:p>
        </w:tc>
        <w:tc>
          <w:tcPr>
            <w:tcW w:w="3180" w:type="dxa"/>
            <w:vMerge/>
            <w:tcBorders>
              <w:top w:val="nil"/>
              <w:left w:val="single" w:sz="8" w:space="0" w:color="auto"/>
              <w:bottom w:val="single" w:sz="8" w:space="0" w:color="000000"/>
              <w:right w:val="single" w:sz="8" w:space="0" w:color="auto"/>
            </w:tcBorders>
            <w:vAlign w:val="center"/>
            <w:hideMark/>
          </w:tcPr>
          <w:p w14:paraId="2486F981" w14:textId="77777777" w:rsidR="00DE0B64" w:rsidRPr="00DE0B64" w:rsidRDefault="00DE0B64" w:rsidP="00DE0B64">
            <w:pPr>
              <w:rPr>
                <w:rFonts w:eastAsia="Times New Roman" w:cs="Times New Roman"/>
                <w:color w:val="000000"/>
              </w:rPr>
            </w:pPr>
          </w:p>
        </w:tc>
        <w:tc>
          <w:tcPr>
            <w:tcW w:w="7060" w:type="dxa"/>
            <w:vMerge/>
            <w:tcBorders>
              <w:top w:val="nil"/>
              <w:left w:val="single" w:sz="8" w:space="0" w:color="auto"/>
              <w:bottom w:val="single" w:sz="8" w:space="0" w:color="000000"/>
              <w:right w:val="single" w:sz="8" w:space="0" w:color="auto"/>
            </w:tcBorders>
            <w:vAlign w:val="center"/>
            <w:hideMark/>
          </w:tcPr>
          <w:p w14:paraId="691E9AA2" w14:textId="77777777" w:rsidR="00DE0B64" w:rsidRPr="00DE0B64" w:rsidRDefault="00DE0B64" w:rsidP="00DE0B64">
            <w:pPr>
              <w:rPr>
                <w:rFonts w:eastAsia="Times New Roman" w:cs="Times New Roman"/>
                <w:color w:val="000000"/>
              </w:rPr>
            </w:pPr>
          </w:p>
        </w:tc>
      </w:tr>
      <w:tr w:rsidR="00DE0B64" w:rsidRPr="00DE0B64" w14:paraId="6EF412F7" w14:textId="77777777" w:rsidTr="00DE0B64">
        <w:trPr>
          <w:trHeight w:val="780"/>
        </w:trPr>
        <w:tc>
          <w:tcPr>
            <w:tcW w:w="2600" w:type="dxa"/>
            <w:vMerge/>
            <w:tcBorders>
              <w:top w:val="nil"/>
              <w:left w:val="single" w:sz="8" w:space="0" w:color="auto"/>
              <w:bottom w:val="single" w:sz="8" w:space="0" w:color="000000"/>
              <w:right w:val="nil"/>
            </w:tcBorders>
            <w:vAlign w:val="center"/>
            <w:hideMark/>
          </w:tcPr>
          <w:p w14:paraId="05C2EC70"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nil"/>
              <w:right w:val="single" w:sz="8" w:space="0" w:color="auto"/>
            </w:tcBorders>
            <w:shd w:val="clear" w:color="000000" w:fill="FFFF66"/>
            <w:vAlign w:val="center"/>
            <w:hideMark/>
          </w:tcPr>
          <w:p w14:paraId="21F52595"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Bis(2-ethylhexyl) phthalate</w:t>
            </w:r>
          </w:p>
        </w:tc>
        <w:tc>
          <w:tcPr>
            <w:tcW w:w="7060" w:type="dxa"/>
            <w:vMerge w:val="restart"/>
            <w:tcBorders>
              <w:top w:val="nil"/>
              <w:left w:val="single" w:sz="8" w:space="0" w:color="auto"/>
              <w:bottom w:val="single" w:sz="8" w:space="0" w:color="000000"/>
              <w:right w:val="single" w:sz="8" w:space="0" w:color="auto"/>
            </w:tcBorders>
            <w:shd w:val="clear" w:color="000000" w:fill="FFFF66"/>
            <w:vAlign w:val="center"/>
            <w:hideMark/>
          </w:tcPr>
          <w:p w14:paraId="54AF9500"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Sediment concentrations comparable to high apparent effects threshold (but threshold not directly linked to specific chemicals)</w:t>
            </w:r>
          </w:p>
        </w:tc>
      </w:tr>
      <w:tr w:rsidR="00DE0B64" w:rsidRPr="00DE0B64" w14:paraId="241F7E0B" w14:textId="77777777" w:rsidTr="00DE0B64">
        <w:trPr>
          <w:trHeight w:val="390"/>
        </w:trPr>
        <w:tc>
          <w:tcPr>
            <w:tcW w:w="2600" w:type="dxa"/>
            <w:vMerge/>
            <w:tcBorders>
              <w:top w:val="nil"/>
              <w:left w:val="single" w:sz="8" w:space="0" w:color="auto"/>
              <w:bottom w:val="single" w:sz="8" w:space="0" w:color="000000"/>
              <w:right w:val="nil"/>
            </w:tcBorders>
            <w:vAlign w:val="center"/>
            <w:hideMark/>
          </w:tcPr>
          <w:p w14:paraId="24887223"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218F6B7A"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(BEHP or DEHP)</w:t>
            </w:r>
          </w:p>
        </w:tc>
        <w:tc>
          <w:tcPr>
            <w:tcW w:w="7060" w:type="dxa"/>
            <w:vMerge/>
            <w:tcBorders>
              <w:top w:val="nil"/>
              <w:left w:val="single" w:sz="8" w:space="0" w:color="auto"/>
              <w:bottom w:val="single" w:sz="8" w:space="0" w:color="000000"/>
              <w:right w:val="single" w:sz="8" w:space="0" w:color="auto"/>
            </w:tcBorders>
            <w:vAlign w:val="center"/>
            <w:hideMark/>
          </w:tcPr>
          <w:p w14:paraId="161AFB18" w14:textId="77777777" w:rsidR="00DE0B64" w:rsidRPr="00DE0B64" w:rsidRDefault="00DE0B64" w:rsidP="00DE0B64">
            <w:pPr>
              <w:rPr>
                <w:rFonts w:eastAsia="Times New Roman" w:cs="Times New Roman"/>
                <w:color w:val="000000"/>
              </w:rPr>
            </w:pPr>
          </w:p>
        </w:tc>
      </w:tr>
      <w:tr w:rsidR="00DE0B64" w:rsidRPr="00DE0B64" w14:paraId="73B8F88A" w14:textId="77777777" w:rsidTr="00DE0B64">
        <w:trPr>
          <w:trHeight w:val="840"/>
        </w:trPr>
        <w:tc>
          <w:tcPr>
            <w:tcW w:w="2600" w:type="dxa"/>
            <w:vMerge/>
            <w:tcBorders>
              <w:top w:val="nil"/>
              <w:left w:val="single" w:sz="8" w:space="0" w:color="auto"/>
              <w:bottom w:val="single" w:sz="8" w:space="0" w:color="000000"/>
              <w:right w:val="nil"/>
            </w:tcBorders>
            <w:vAlign w:val="center"/>
            <w:hideMark/>
          </w:tcPr>
          <w:p w14:paraId="673339EB"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3341E8FA"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Butylbenzyl phthalate</w:t>
            </w:r>
          </w:p>
        </w:tc>
        <w:tc>
          <w:tcPr>
            <w:tcW w:w="7060" w:type="dxa"/>
            <w:tcBorders>
              <w:top w:val="nil"/>
              <w:left w:val="nil"/>
              <w:bottom w:val="single" w:sz="8" w:space="0" w:color="auto"/>
              <w:right w:val="single" w:sz="8" w:space="0" w:color="auto"/>
            </w:tcBorders>
            <w:shd w:val="clear" w:color="000000" w:fill="FFFF66"/>
            <w:vAlign w:val="center"/>
            <w:hideMark/>
          </w:tcPr>
          <w:p w14:paraId="02939B49"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Sediment concentrations greater than low apparent effects threshold (but threshold not directly linked to specific chemicals or effects in macrobenthos)</w:t>
            </w:r>
          </w:p>
        </w:tc>
      </w:tr>
      <w:tr w:rsidR="00DE0B64" w:rsidRPr="00DE0B64" w14:paraId="06201DBC" w14:textId="77777777" w:rsidTr="00DE0B64">
        <w:trPr>
          <w:trHeight w:val="705"/>
        </w:trPr>
        <w:tc>
          <w:tcPr>
            <w:tcW w:w="2600" w:type="dxa"/>
            <w:vMerge/>
            <w:tcBorders>
              <w:top w:val="nil"/>
              <w:left w:val="single" w:sz="8" w:space="0" w:color="auto"/>
              <w:bottom w:val="single" w:sz="8" w:space="0" w:color="000000"/>
              <w:right w:val="nil"/>
            </w:tcBorders>
            <w:vAlign w:val="center"/>
            <w:hideMark/>
          </w:tcPr>
          <w:p w14:paraId="1A23A8BE"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650D4CED"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PFCs other than PFOS</w:t>
            </w:r>
          </w:p>
        </w:tc>
        <w:tc>
          <w:tcPr>
            <w:tcW w:w="7060" w:type="dxa"/>
            <w:tcBorders>
              <w:top w:val="nil"/>
              <w:left w:val="nil"/>
              <w:bottom w:val="single" w:sz="8" w:space="0" w:color="auto"/>
              <w:right w:val="single" w:sz="8" w:space="0" w:color="auto"/>
            </w:tcBorders>
            <w:shd w:val="clear" w:color="000000" w:fill="FFFF66"/>
            <w:vAlign w:val="center"/>
            <w:hideMark/>
          </w:tcPr>
          <w:p w14:paraId="4A4CFA03"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Detection of some compounds, possible impacts to marine mammals from PFOA, toxicity to aquatic species not sufficiently characterized</w:t>
            </w:r>
          </w:p>
        </w:tc>
      </w:tr>
      <w:tr w:rsidR="00DE0B64" w:rsidRPr="00DE0B64" w14:paraId="47B1DB19" w14:textId="77777777" w:rsidTr="00DE0B64">
        <w:trPr>
          <w:trHeight w:val="645"/>
        </w:trPr>
        <w:tc>
          <w:tcPr>
            <w:tcW w:w="2600" w:type="dxa"/>
            <w:vMerge/>
            <w:tcBorders>
              <w:top w:val="nil"/>
              <w:left w:val="single" w:sz="8" w:space="0" w:color="auto"/>
              <w:bottom w:val="single" w:sz="8" w:space="0" w:color="000000"/>
              <w:right w:val="nil"/>
            </w:tcBorders>
            <w:vAlign w:val="center"/>
            <w:hideMark/>
          </w:tcPr>
          <w:p w14:paraId="19216434"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310DED7E"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Short-chain chlorinated paraffins</w:t>
            </w:r>
          </w:p>
        </w:tc>
        <w:tc>
          <w:tcPr>
            <w:tcW w:w="7060" w:type="dxa"/>
            <w:tcBorders>
              <w:top w:val="nil"/>
              <w:left w:val="nil"/>
              <w:bottom w:val="single" w:sz="8" w:space="0" w:color="auto"/>
              <w:right w:val="single" w:sz="8" w:space="0" w:color="auto"/>
            </w:tcBorders>
            <w:shd w:val="clear" w:color="000000" w:fill="FFFF66"/>
            <w:vAlign w:val="center"/>
            <w:hideMark/>
          </w:tcPr>
          <w:p w14:paraId="7E5CC300"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Concentrations below toxicity thresholds, uncertainties in toxicity data, high volume use</w:t>
            </w:r>
          </w:p>
        </w:tc>
      </w:tr>
      <w:tr w:rsidR="00DE0B64" w:rsidRPr="00DE0B64" w14:paraId="7292FB8A" w14:textId="77777777" w:rsidTr="00DE0B64">
        <w:trPr>
          <w:trHeight w:val="630"/>
        </w:trPr>
        <w:tc>
          <w:tcPr>
            <w:tcW w:w="2600" w:type="dxa"/>
            <w:vMerge/>
            <w:tcBorders>
              <w:top w:val="nil"/>
              <w:left w:val="single" w:sz="8" w:space="0" w:color="auto"/>
              <w:bottom w:val="single" w:sz="8" w:space="0" w:color="000000"/>
              <w:right w:val="nil"/>
            </w:tcBorders>
            <w:vAlign w:val="center"/>
            <w:hideMark/>
          </w:tcPr>
          <w:p w14:paraId="0D2F30EA"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66744AE3"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Other pesticides**</w:t>
            </w:r>
          </w:p>
        </w:tc>
        <w:tc>
          <w:tcPr>
            <w:tcW w:w="7060" w:type="dxa"/>
            <w:tcBorders>
              <w:top w:val="nil"/>
              <w:left w:val="nil"/>
              <w:bottom w:val="single" w:sz="8" w:space="0" w:color="auto"/>
              <w:right w:val="single" w:sz="8" w:space="0" w:color="auto"/>
            </w:tcBorders>
            <w:shd w:val="clear" w:color="000000" w:fill="FFFF66"/>
            <w:vAlign w:val="center"/>
            <w:hideMark/>
          </w:tcPr>
          <w:p w14:paraId="1669C40E"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Concentrations below toxicity thresholds, uncertainty in toxicity to Bay wildlife</w:t>
            </w:r>
          </w:p>
        </w:tc>
      </w:tr>
      <w:tr w:rsidR="00DE0B64" w:rsidRPr="00DE0B64" w14:paraId="5BBFC06D" w14:textId="77777777" w:rsidTr="00DE0B64">
        <w:trPr>
          <w:trHeight w:val="660"/>
        </w:trPr>
        <w:tc>
          <w:tcPr>
            <w:tcW w:w="2600" w:type="dxa"/>
            <w:vMerge/>
            <w:tcBorders>
              <w:top w:val="nil"/>
              <w:left w:val="single" w:sz="8" w:space="0" w:color="auto"/>
              <w:bottom w:val="single" w:sz="8" w:space="0" w:color="000000"/>
              <w:right w:val="nil"/>
            </w:tcBorders>
            <w:vAlign w:val="center"/>
            <w:hideMark/>
          </w:tcPr>
          <w:p w14:paraId="0BC8CEA7" w14:textId="77777777" w:rsidR="00DE0B64" w:rsidRPr="00DE0B64" w:rsidRDefault="00DE0B64" w:rsidP="00DE0B64">
            <w:pPr>
              <w:rPr>
                <w:rFonts w:eastAsia="Times New Roman" w:cs="Times New Roman"/>
                <w:color w:val="000000"/>
              </w:rPr>
            </w:pPr>
          </w:p>
        </w:tc>
        <w:tc>
          <w:tcPr>
            <w:tcW w:w="3180" w:type="dxa"/>
            <w:tcBorders>
              <w:top w:val="nil"/>
              <w:left w:val="single" w:sz="8" w:space="0" w:color="auto"/>
              <w:bottom w:val="single" w:sz="8" w:space="0" w:color="auto"/>
              <w:right w:val="single" w:sz="8" w:space="0" w:color="auto"/>
            </w:tcBorders>
            <w:shd w:val="clear" w:color="000000" w:fill="FFFF66"/>
            <w:vAlign w:val="center"/>
            <w:hideMark/>
          </w:tcPr>
          <w:p w14:paraId="31AC9757"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Single-walled carbon nanotubes</w:t>
            </w:r>
          </w:p>
        </w:tc>
        <w:tc>
          <w:tcPr>
            <w:tcW w:w="7060" w:type="dxa"/>
            <w:tcBorders>
              <w:top w:val="nil"/>
              <w:left w:val="nil"/>
              <w:bottom w:val="single" w:sz="8" w:space="0" w:color="auto"/>
              <w:right w:val="single" w:sz="8" w:space="0" w:color="auto"/>
            </w:tcBorders>
            <w:shd w:val="clear" w:color="000000" w:fill="FFFF66"/>
            <w:vAlign w:val="center"/>
            <w:hideMark/>
          </w:tcPr>
          <w:p w14:paraId="4536A0B3" w14:textId="77777777" w:rsidR="00DE0B64" w:rsidRPr="00DE0B64" w:rsidRDefault="00DE0B64" w:rsidP="00DE0B64">
            <w:pPr>
              <w:rPr>
                <w:rFonts w:eastAsia="Times New Roman" w:cs="Times New Roman"/>
                <w:color w:val="000000"/>
              </w:rPr>
            </w:pPr>
            <w:r w:rsidRPr="00DE0B64">
              <w:rPr>
                <w:rFonts w:eastAsia="Times New Roman" w:cs="Times New Roman"/>
                <w:color w:val="000000"/>
              </w:rPr>
              <w:t>Not detected, toxicity information not available, high volume use</w:t>
            </w:r>
          </w:p>
        </w:tc>
      </w:tr>
    </w:tbl>
    <w:p w14:paraId="69717DEB" w14:textId="77777777" w:rsidR="00DE0B64" w:rsidRDefault="00DE0B64" w:rsidP="005B703E">
      <w:pPr>
        <w:spacing w:line="360" w:lineRule="auto"/>
      </w:pPr>
    </w:p>
    <w:p w14:paraId="2C0C73CE" w14:textId="77777777" w:rsidR="007F7DB5" w:rsidRDefault="007F7DB5" w:rsidP="005B703E">
      <w:pPr>
        <w:spacing w:line="360" w:lineRule="auto"/>
      </w:pPr>
      <w:r>
        <w:t xml:space="preserve">*For full list of PPCPs considered </w:t>
      </w:r>
      <w:proofErr w:type="gramStart"/>
      <w:r>
        <w:t>to be</w:t>
      </w:r>
      <w:proofErr w:type="gramEnd"/>
      <w:r>
        <w:t xml:space="preserve"> in this classification </w:t>
      </w:r>
      <w:r w:rsidRPr="00E95839">
        <w:t xml:space="preserve">see </w:t>
      </w:r>
      <w:r w:rsidR="004C65B4">
        <w:t xml:space="preserve">Klosterhaus et al. 2013, </w:t>
      </w:r>
      <w:r w:rsidRPr="00DC7AD2">
        <w:t xml:space="preserve">Appendix </w:t>
      </w:r>
      <w:r w:rsidRPr="00E95839">
        <w:t>Table</w:t>
      </w:r>
      <w:r w:rsidRPr="00DC7AD2">
        <w:t>s B1 and B2</w:t>
      </w:r>
    </w:p>
    <w:p w14:paraId="74C35FE7" w14:textId="77777777" w:rsidR="007F7DB5" w:rsidRDefault="007F7DB5" w:rsidP="005B703E">
      <w:pPr>
        <w:spacing w:line="360" w:lineRule="auto"/>
        <w:sectPr w:rsidR="007F7DB5" w:rsidSect="00C40A48">
          <w:footerReference w:type="even" r:id="rId14"/>
          <w:footerReference w:type="default" r:id="rId15"/>
          <w:pgSz w:w="15840" w:h="12240" w:orient="landscape"/>
          <w:pgMar w:top="1440" w:right="1440" w:bottom="1440" w:left="1440" w:header="720" w:footer="720" w:gutter="0"/>
          <w:pgNumType w:start="10"/>
          <w:cols w:space="720"/>
          <w:noEndnote/>
        </w:sectPr>
      </w:pPr>
      <w:r>
        <w:t xml:space="preserve">**For full list of </w:t>
      </w:r>
      <w:r w:rsidRPr="006138F3">
        <w:t>pesticides</w:t>
      </w:r>
      <w:r>
        <w:t xml:space="preserve"> considered to be in this classification</w:t>
      </w:r>
      <w:r w:rsidRPr="006138F3">
        <w:t xml:space="preserve"> </w:t>
      </w:r>
      <w:r w:rsidRPr="00C23E3C">
        <w:t xml:space="preserve">see </w:t>
      </w:r>
      <w:r w:rsidR="004C65B4">
        <w:t xml:space="preserve">Klosterhaus et al. 2013, </w:t>
      </w:r>
      <w:r w:rsidRPr="00C23E3C">
        <w:t>Appendix Table B6</w:t>
      </w:r>
      <w:r>
        <w:t>.</w:t>
      </w:r>
      <w:r w:rsidR="007F5DAF">
        <w:t xml:space="preserve"> </w:t>
      </w:r>
      <w:r>
        <w:t>RMP will convene a workshop in 2013 to address current use pesticides.</w:t>
      </w:r>
    </w:p>
    <w:p w14:paraId="31B76053" w14:textId="6B5C4CB7" w:rsidR="00DF10C6" w:rsidRDefault="00574FBD" w:rsidP="00DF10C6">
      <w:pPr>
        <w:pStyle w:val="ListParagraph"/>
        <w:spacing w:after="240" w:line="360" w:lineRule="auto"/>
        <w:contextualSpacing w:val="0"/>
      </w:pPr>
      <w:proofErr w:type="gramStart"/>
      <w:r>
        <w:lastRenderedPageBreak/>
        <w:t>toxicity</w:t>
      </w:r>
      <w:proofErr w:type="gramEnd"/>
      <w:r>
        <w:t xml:space="preserve"> </w:t>
      </w:r>
      <w:r w:rsidR="00DF10C6">
        <w:t>identification evaluations. The RMP initiated non-targeted screening analyses of Bay mussels and harbor seals in 2010 in collaboration with the National Institute of Standards and Technology (NIST) and other researchers. More information on this ongoin</w:t>
      </w:r>
      <w:r w:rsidR="0080567B">
        <w:t>g study is provided in Section 5</w:t>
      </w:r>
      <w:r w:rsidR="00DF10C6">
        <w:t>.1.</w:t>
      </w:r>
    </w:p>
    <w:p w14:paraId="59EC043D" w14:textId="0D4520BD" w:rsidR="009F4567" w:rsidRPr="00B730A5" w:rsidRDefault="009F4567" w:rsidP="005B703E">
      <w:pPr>
        <w:pStyle w:val="ListParagraph"/>
        <w:numPr>
          <w:ilvl w:val="1"/>
          <w:numId w:val="23"/>
        </w:numPr>
        <w:spacing w:after="240" w:line="360" w:lineRule="auto"/>
        <w:ind w:left="720"/>
        <w:contextualSpacing w:val="0"/>
      </w:pPr>
      <w:r w:rsidRPr="00F003FA">
        <w:rPr>
          <w:u w:val="single"/>
        </w:rPr>
        <w:t>Bioanalytical Screening Assays</w:t>
      </w:r>
      <w:r>
        <w:t xml:space="preserve">: </w:t>
      </w:r>
      <w:r w:rsidR="0054605D">
        <w:t xml:space="preserve">The State Panel also recommended a shift away from a chemical-specific monitoring paradigm to one in which biological responses are </w:t>
      </w:r>
      <w:r w:rsidR="001634C3">
        <w:t xml:space="preserve">measured </w:t>
      </w:r>
      <w:r w:rsidR="0054605D">
        <w:t xml:space="preserve">to address the thousands of chemicals that are potentially present in receiving waters. Existing bioanalytical tools show promise but have not yet been adapted and/or validated for environmental (i.e., receiving water) matrices, nor have they been adequately linked to effects at higher levels of biological organization. The RMP has sponsored a study </w:t>
      </w:r>
      <w:r w:rsidR="00CA5F03">
        <w:t xml:space="preserve">starting in 2013 </w:t>
      </w:r>
      <w:r w:rsidR="0054605D">
        <w:t>to develop a bio</w:t>
      </w:r>
      <w:r w:rsidR="00F003FA">
        <w:t>ana</w:t>
      </w:r>
      <w:r w:rsidR="0054605D">
        <w:t xml:space="preserve">lytical tool to evaluate the estrogenicity </w:t>
      </w:r>
      <w:r w:rsidR="0054605D" w:rsidRPr="00F003FA">
        <w:rPr>
          <w:rFonts w:cs="Times New Roman"/>
        </w:rPr>
        <w:t>of four endocrine disrupting compounds</w:t>
      </w:r>
      <w:r w:rsidR="0054605D">
        <w:t xml:space="preserve"> (</w:t>
      </w:r>
      <w:r w:rsidR="00CD7BBE">
        <w:t xml:space="preserve">i.e., </w:t>
      </w:r>
      <w:r w:rsidR="0054605D" w:rsidRPr="00F003FA">
        <w:rPr>
          <w:rFonts w:cs="Times New Roman"/>
        </w:rPr>
        <w:t xml:space="preserve">estrone, bisphenol A, 4-nonylphenol, and galaxolide) </w:t>
      </w:r>
      <w:r w:rsidR="0054605D">
        <w:t xml:space="preserve">as well as </w:t>
      </w:r>
      <w:r w:rsidR="00F003FA" w:rsidRPr="00F003FA">
        <w:rPr>
          <w:rFonts w:cs="Times New Roman"/>
        </w:rPr>
        <w:t xml:space="preserve">ambient estuarine waters from the Bay and effluent from </w:t>
      </w:r>
      <w:r w:rsidR="001634C3">
        <w:rPr>
          <w:rFonts w:cs="Times New Roman"/>
        </w:rPr>
        <w:t>Bay Area</w:t>
      </w:r>
      <w:r w:rsidR="0054605D" w:rsidRPr="00F003FA">
        <w:rPr>
          <w:rFonts w:cs="Times New Roman"/>
        </w:rPr>
        <w:t xml:space="preserve"> wastewater treatment plants</w:t>
      </w:r>
      <w:r w:rsidR="0054605D">
        <w:t>.</w:t>
      </w:r>
      <w:r w:rsidR="00F003FA">
        <w:t xml:space="preserve"> </w:t>
      </w:r>
      <w:r w:rsidR="00F003FA" w:rsidRPr="00F003FA">
        <w:rPr>
          <w:rFonts w:cs="Times New Roman"/>
        </w:rPr>
        <w:t xml:space="preserve">Successful application of this tool may result in identification of specific estrogenic contaminants that merit </w:t>
      </w:r>
      <w:r w:rsidR="001634C3">
        <w:rPr>
          <w:rFonts w:cs="Times New Roman"/>
        </w:rPr>
        <w:t>further investigation</w:t>
      </w:r>
      <w:r w:rsidR="00F003FA" w:rsidRPr="00F003FA">
        <w:rPr>
          <w:rFonts w:cs="Times New Roman"/>
        </w:rPr>
        <w:t xml:space="preserve">. </w:t>
      </w:r>
      <w:r w:rsidR="00F003FA">
        <w:t>More information on this ongoin</w:t>
      </w:r>
      <w:r w:rsidR="0080567B">
        <w:t>g study is provided in Section 5</w:t>
      </w:r>
      <w:r w:rsidR="00CA5F03">
        <w:t>.2</w:t>
      </w:r>
      <w:r w:rsidR="00F003FA">
        <w:t>.</w:t>
      </w:r>
    </w:p>
    <w:p w14:paraId="4E6B7D64" w14:textId="1A21D3AE" w:rsidR="00FA1A0C" w:rsidRDefault="00785667" w:rsidP="005B703E">
      <w:pPr>
        <w:spacing w:after="240" w:line="360" w:lineRule="auto"/>
        <w:ind w:firstLine="720"/>
        <w:rPr>
          <w:rFonts w:cs="Times New Roman"/>
        </w:rPr>
      </w:pPr>
      <w:r>
        <w:t xml:space="preserve">The </w:t>
      </w:r>
      <w:r w:rsidR="00E15937">
        <w:rPr>
          <w:rFonts w:cs="Times New Roman"/>
        </w:rPr>
        <w:t xml:space="preserve">RMP </w:t>
      </w:r>
      <w:r w:rsidR="006A7111">
        <w:rPr>
          <w:rFonts w:cs="Times New Roman"/>
        </w:rPr>
        <w:t xml:space="preserve">synthesis document </w:t>
      </w:r>
      <w:r w:rsidR="00E15937">
        <w:rPr>
          <w:rFonts w:cs="Times New Roman"/>
        </w:rPr>
        <w:t>- Summary of CEC Data for San Francisco Bay (Klosterhaus et al. 2013)</w:t>
      </w:r>
      <w:r w:rsidR="00542B9B">
        <w:t xml:space="preserve"> </w:t>
      </w:r>
      <w:r w:rsidR="006A7111">
        <w:t xml:space="preserve">- </w:t>
      </w:r>
      <w:r w:rsidR="00542B9B">
        <w:t xml:space="preserve">summarizes the outcomes of </w:t>
      </w:r>
      <w:r w:rsidR="0090106B">
        <w:t>RMP</w:t>
      </w:r>
      <w:r w:rsidR="00542B9B">
        <w:t xml:space="preserve"> effort</w:t>
      </w:r>
      <w:r w:rsidR="006A7111">
        <w:t>s</w:t>
      </w:r>
      <w:r w:rsidR="00542B9B">
        <w:t xml:space="preserve"> to </w:t>
      </w:r>
      <w:r w:rsidR="0090106B">
        <w:t xml:space="preserve">identify new candidates for monitoring to </w:t>
      </w:r>
      <w:r w:rsidR="00542B9B">
        <w:t>date</w:t>
      </w:r>
      <w:r w:rsidR="00E15937">
        <w:rPr>
          <w:rFonts w:cs="Times New Roman"/>
        </w:rPr>
        <w:t>.</w:t>
      </w:r>
      <w:r w:rsidR="003B082F">
        <w:rPr>
          <w:rFonts w:cs="Times New Roman"/>
        </w:rPr>
        <w:t xml:space="preserve"> Initial monitoring to establish </w:t>
      </w:r>
      <w:r w:rsidR="00BF1D52">
        <w:rPr>
          <w:rFonts w:cs="Times New Roman"/>
        </w:rPr>
        <w:t xml:space="preserve">CEC </w:t>
      </w:r>
      <w:r w:rsidR="003B082F">
        <w:rPr>
          <w:rFonts w:cs="Times New Roman"/>
        </w:rPr>
        <w:t>levels in the Bay is essential to determine which level of concern each of these merits using the tiered risk and mana</w:t>
      </w:r>
      <w:r w:rsidR="0080567B">
        <w:rPr>
          <w:rFonts w:cs="Times New Roman"/>
        </w:rPr>
        <w:t>gement action framework (Table 3</w:t>
      </w:r>
      <w:r w:rsidR="003B082F">
        <w:rPr>
          <w:rFonts w:cs="Times New Roman"/>
        </w:rPr>
        <w:t>).</w:t>
      </w:r>
      <w:r w:rsidR="00BF1D52">
        <w:rPr>
          <w:rFonts w:cs="Times New Roman"/>
        </w:rPr>
        <w:t xml:space="preserve"> </w:t>
      </w:r>
    </w:p>
    <w:p w14:paraId="0CB63F05" w14:textId="5E310FE5" w:rsidR="0092404C" w:rsidRDefault="008F1BF9" w:rsidP="00C7360B">
      <w:pPr>
        <w:pStyle w:val="head1"/>
      </w:pPr>
      <w:bookmarkStart w:id="17" w:name="_Toc226425251"/>
      <w:bookmarkStart w:id="18" w:name="_Toc226457027"/>
      <w:r>
        <w:t xml:space="preserve">The RMP </w:t>
      </w:r>
      <w:r w:rsidR="003D2566">
        <w:t xml:space="preserve">CEC </w:t>
      </w:r>
      <w:r w:rsidR="0092404C">
        <w:t>Monitoring</w:t>
      </w:r>
      <w:r>
        <w:t xml:space="preserve"> </w:t>
      </w:r>
      <w:r w:rsidR="004C65B4">
        <w:t>Strategy</w:t>
      </w:r>
      <w:bookmarkEnd w:id="17"/>
      <w:bookmarkEnd w:id="18"/>
    </w:p>
    <w:p w14:paraId="469C668D" w14:textId="77777777" w:rsidR="008F1BF9" w:rsidRDefault="008F1BF9" w:rsidP="005B703E">
      <w:pPr>
        <w:widowControl w:val="0"/>
        <w:autoSpaceDE w:val="0"/>
        <w:autoSpaceDN w:val="0"/>
        <w:adjustRightInd w:val="0"/>
        <w:spacing w:after="240" w:line="360" w:lineRule="auto"/>
        <w:ind w:firstLine="720"/>
        <w:rPr>
          <w:rFonts w:cs="Times New Roman"/>
        </w:rPr>
      </w:pPr>
      <w:r>
        <w:rPr>
          <w:rFonts w:cs="Times New Roman"/>
        </w:rPr>
        <w:t xml:space="preserve">The tiered risk and management action framework </w:t>
      </w:r>
      <w:r w:rsidR="003D2566">
        <w:rPr>
          <w:rFonts w:cs="Times New Roman"/>
        </w:rPr>
        <w:t>enables</w:t>
      </w:r>
      <w:r>
        <w:rPr>
          <w:rFonts w:cs="Times New Roman"/>
        </w:rPr>
        <w:t xml:space="preserve"> </w:t>
      </w:r>
      <w:r w:rsidR="003D2566">
        <w:rPr>
          <w:rFonts w:cs="Times New Roman"/>
        </w:rPr>
        <w:t>effective</w:t>
      </w:r>
      <w:r w:rsidR="00826E9B">
        <w:rPr>
          <w:rFonts w:cs="Times New Roman"/>
        </w:rPr>
        <w:t xml:space="preserve"> prioritization of </w:t>
      </w:r>
      <w:r w:rsidR="0092404C">
        <w:rPr>
          <w:rFonts w:cs="Times New Roman"/>
        </w:rPr>
        <w:t>chemical-specific monitoring</w:t>
      </w:r>
      <w:r w:rsidR="003D2566">
        <w:rPr>
          <w:rFonts w:cs="Times New Roman"/>
        </w:rPr>
        <w:t xml:space="preserve"> activities</w:t>
      </w:r>
      <w:r w:rsidR="0092404C">
        <w:rPr>
          <w:rFonts w:cs="Times New Roman"/>
        </w:rPr>
        <w:t xml:space="preserve"> </w:t>
      </w:r>
      <w:r w:rsidR="003D2566">
        <w:rPr>
          <w:rFonts w:cs="Times New Roman"/>
        </w:rPr>
        <w:t xml:space="preserve">likely to have the greatest impact in improving evaluation of CEC risks to the Bay. Monitoring </w:t>
      </w:r>
      <w:r w:rsidR="00CA5F03">
        <w:rPr>
          <w:rFonts w:cs="Times New Roman"/>
        </w:rPr>
        <w:t xml:space="preserve">strategies for addressing </w:t>
      </w:r>
      <w:r w:rsidR="003D2566">
        <w:rPr>
          <w:rFonts w:cs="Times New Roman"/>
        </w:rPr>
        <w:t xml:space="preserve">individual CECs or CEC classes, grouped by relative risk assigned via the tiered framework, are outlined below. Also </w:t>
      </w:r>
      <w:r w:rsidR="006A7111">
        <w:rPr>
          <w:rFonts w:cs="Times New Roman"/>
        </w:rPr>
        <w:t xml:space="preserve">described </w:t>
      </w:r>
      <w:r w:rsidR="003D2566">
        <w:rPr>
          <w:rFonts w:cs="Times New Roman"/>
        </w:rPr>
        <w:t xml:space="preserve">are </w:t>
      </w:r>
      <w:r w:rsidR="004F2CC9">
        <w:rPr>
          <w:rFonts w:cs="Times New Roman"/>
        </w:rPr>
        <w:t>suggestions</w:t>
      </w:r>
      <w:r w:rsidR="003D2566">
        <w:rPr>
          <w:rFonts w:cs="Times New Roman"/>
        </w:rPr>
        <w:t xml:space="preserve"> for initial monitoring of newly identified CECs for which levels in Bay media and wildlife are unavailable, a data gap that prevents </w:t>
      </w:r>
      <w:r w:rsidR="006A23B0">
        <w:rPr>
          <w:rFonts w:cs="Times New Roman"/>
        </w:rPr>
        <w:t>assignment</w:t>
      </w:r>
      <w:r w:rsidR="00ED2E44">
        <w:rPr>
          <w:rFonts w:cs="Times New Roman"/>
        </w:rPr>
        <w:t xml:space="preserve"> </w:t>
      </w:r>
      <w:r w:rsidR="004D05D6">
        <w:rPr>
          <w:rFonts w:cs="Times New Roman"/>
        </w:rPr>
        <w:t>to a tier within the</w:t>
      </w:r>
      <w:r w:rsidR="006A23B0">
        <w:rPr>
          <w:rFonts w:cs="Times New Roman"/>
        </w:rPr>
        <w:t xml:space="preserve"> </w:t>
      </w:r>
      <w:r w:rsidR="004D05D6">
        <w:rPr>
          <w:rFonts w:cs="Times New Roman"/>
        </w:rPr>
        <w:t xml:space="preserve">risk-based </w:t>
      </w:r>
      <w:r w:rsidR="003D2566">
        <w:rPr>
          <w:rFonts w:cs="Times New Roman"/>
        </w:rPr>
        <w:t xml:space="preserve">framework. </w:t>
      </w:r>
      <w:r w:rsidR="00CA5F03">
        <w:rPr>
          <w:rFonts w:cs="Times New Roman"/>
        </w:rPr>
        <w:t xml:space="preserve">These proposals will be reviewed at the </w:t>
      </w:r>
      <w:r w:rsidR="006A7111">
        <w:rPr>
          <w:rFonts w:cs="Times New Roman"/>
        </w:rPr>
        <w:t xml:space="preserve">April </w:t>
      </w:r>
      <w:r w:rsidR="00CA5F03">
        <w:rPr>
          <w:rFonts w:cs="Times New Roman"/>
        </w:rPr>
        <w:t xml:space="preserve">2013 Emerging Contaminant </w:t>
      </w:r>
      <w:r w:rsidR="00CA5F03">
        <w:rPr>
          <w:rFonts w:cs="Times New Roman"/>
        </w:rPr>
        <w:lastRenderedPageBreak/>
        <w:t>Workgroup meeting.</w:t>
      </w:r>
    </w:p>
    <w:p w14:paraId="11AE08F2" w14:textId="5A0A43AC" w:rsidR="00E1333D" w:rsidRDefault="00E1333D" w:rsidP="00C7360B">
      <w:pPr>
        <w:pStyle w:val="head2"/>
      </w:pPr>
      <w:bookmarkStart w:id="19" w:name="_Toc226425252"/>
      <w:bookmarkStart w:id="20" w:name="_Toc226457028"/>
      <w:r>
        <w:t xml:space="preserve">Tier IV </w:t>
      </w:r>
      <w:r w:rsidR="00C7360B">
        <w:t xml:space="preserve">(High Concern) </w:t>
      </w:r>
      <w:r>
        <w:t>Monitoring Recommendations</w:t>
      </w:r>
      <w:bookmarkEnd w:id="19"/>
      <w:bookmarkEnd w:id="20"/>
    </w:p>
    <w:p w14:paraId="18241998" w14:textId="77777777" w:rsidR="00E1333D" w:rsidRDefault="00E1333D" w:rsidP="00E1333D">
      <w:pPr>
        <w:widowControl w:val="0"/>
        <w:tabs>
          <w:tab w:val="left" w:pos="720"/>
        </w:tabs>
        <w:autoSpaceDE w:val="0"/>
        <w:autoSpaceDN w:val="0"/>
        <w:adjustRightInd w:val="0"/>
        <w:spacing w:after="240" w:line="360" w:lineRule="auto"/>
        <w:rPr>
          <w:rFonts w:cs="Times New Roman"/>
          <w:bCs/>
        </w:rPr>
      </w:pPr>
      <w:r>
        <w:rPr>
          <w:rFonts w:cs="Times New Roman"/>
          <w:bCs/>
        </w:rPr>
        <w:tab/>
        <w:t>At this time, no CECs have been assigned to Tier IV (High Concern).</w:t>
      </w:r>
    </w:p>
    <w:p w14:paraId="7FC90C75" w14:textId="07652DEC" w:rsidR="00E1333D" w:rsidRPr="007444B6" w:rsidRDefault="00E1333D" w:rsidP="00C7360B">
      <w:pPr>
        <w:pStyle w:val="head2"/>
      </w:pPr>
      <w:bookmarkStart w:id="21" w:name="_Toc226425253"/>
      <w:bookmarkStart w:id="22" w:name="_Toc226457029"/>
      <w:r w:rsidRPr="007444B6">
        <w:t xml:space="preserve">Tier III </w:t>
      </w:r>
      <w:r>
        <w:t xml:space="preserve">(Moderate Concern) </w:t>
      </w:r>
      <w:r w:rsidRPr="007444B6">
        <w:t>Monitoring Recommendations</w:t>
      </w:r>
      <w:bookmarkEnd w:id="21"/>
      <w:bookmarkEnd w:id="22"/>
    </w:p>
    <w:p w14:paraId="5EEFE4B4" w14:textId="59FDAB74" w:rsidR="00E1333D" w:rsidRPr="00EF6E6F" w:rsidRDefault="00E1333D" w:rsidP="00EF6E6F">
      <w:pPr>
        <w:spacing w:after="240" w:line="360" w:lineRule="auto"/>
        <w:rPr>
          <w:rFonts w:cs="Times New Roman"/>
        </w:rPr>
      </w:pPr>
      <w:r>
        <w:rPr>
          <w:rFonts w:cs="Times New Roman"/>
          <w:bCs/>
        </w:rPr>
        <w:tab/>
      </w:r>
      <w:r w:rsidRPr="00EF6E6F">
        <w:rPr>
          <w:rFonts w:cs="Times New Roman"/>
          <w:bCs/>
        </w:rPr>
        <w:t xml:space="preserve">Tier III CECs are those for which </w:t>
      </w:r>
      <w:r w:rsidRPr="00EF6E6F">
        <w:rPr>
          <w:rFonts w:cs="Times New Roman"/>
        </w:rPr>
        <w:t>occurrence data suggest a high probability of a low level effect on Bay wildlife (e.g., frequent detection at concentrations greater than the PNEC or NOEC but less than EC</w:t>
      </w:r>
      <w:r w:rsidRPr="00EF6E6F">
        <w:rPr>
          <w:rFonts w:cs="Times New Roman"/>
          <w:vertAlign w:val="subscript"/>
        </w:rPr>
        <w:t>10</w:t>
      </w:r>
      <w:r w:rsidRPr="00EF6E6F">
        <w:rPr>
          <w:rFonts w:cs="Times New Roman"/>
        </w:rPr>
        <w:t xml:space="preserve">, the effect concentration where 10% of the population exhibit a response, or another low level effects threshold). In addition, these compounds may share modes of action with other Bay contaminants, or cause synergistic adverse effects in combination with other contaminants. </w:t>
      </w:r>
      <w:r w:rsidR="00EF6E6F" w:rsidRPr="00EF6E6F">
        <w:rPr>
          <w:rFonts w:eastAsia="Times New Roman" w:cs="Times New Roman"/>
          <w:color w:val="000000"/>
          <w:shd w:val="clear" w:color="auto" w:fill="FFFFFF"/>
        </w:rPr>
        <w:t>Because significant management actions may be prudent for Tier III CECs, studies to inform these actions should be prioritized. Regular monitoring of all relevant matrices as part of Status and Trends work is recommended. In some cases, studies to elucidate the fate, effects, sources, pathways, and loadings of Tier III CECs may be</w:t>
      </w:r>
      <w:r w:rsidR="00EF6E6F">
        <w:rPr>
          <w:rFonts w:cs="Times New Roman"/>
        </w:rPr>
        <w:t xml:space="preserve"> needed</w:t>
      </w:r>
      <w:r w:rsidRPr="00EF6E6F">
        <w:rPr>
          <w:rFonts w:cs="Times New Roman"/>
        </w:rPr>
        <w:t>.</w:t>
      </w:r>
    </w:p>
    <w:p w14:paraId="3425C580" w14:textId="4B7986B3" w:rsidR="00E1333D" w:rsidRPr="00471B12" w:rsidRDefault="00E1333D" w:rsidP="00E1333D">
      <w:pPr>
        <w:pStyle w:val="ListParagraph"/>
        <w:widowControl w:val="0"/>
        <w:numPr>
          <w:ilvl w:val="0"/>
          <w:numId w:val="28"/>
        </w:numPr>
        <w:autoSpaceDE w:val="0"/>
        <w:autoSpaceDN w:val="0"/>
        <w:adjustRightInd w:val="0"/>
        <w:spacing w:after="240" w:line="360" w:lineRule="auto"/>
        <w:contextualSpacing w:val="0"/>
        <w:rPr>
          <w:rFonts w:cs="Times New Roman"/>
        </w:rPr>
      </w:pPr>
      <w:r w:rsidRPr="00471B12">
        <w:rPr>
          <w:rFonts w:cs="Times New Roman"/>
          <w:bCs/>
          <w:u w:val="single"/>
        </w:rPr>
        <w:t>PFOS</w:t>
      </w:r>
      <w:r w:rsidRPr="00471B12">
        <w:rPr>
          <w:rFonts w:cs="Times New Roman"/>
          <w:bCs/>
        </w:rPr>
        <w:t>:</w:t>
      </w:r>
      <w:r w:rsidR="007F263B">
        <w:rPr>
          <w:rFonts w:cs="Times New Roman"/>
          <w:bCs/>
        </w:rPr>
        <w:t xml:space="preserve"> </w:t>
      </w:r>
      <w:r w:rsidR="00DE0B64">
        <w:rPr>
          <w:rFonts w:cs="Times New Roman"/>
          <w:bCs/>
        </w:rPr>
        <w:t>As part of a series of special studies, PFOS has been monitored in Bay sediments, ambient water, storm water runoff, sport fish, small fish, bivalves and harbor seals.</w:t>
      </w:r>
      <w:r w:rsidR="007F263B">
        <w:rPr>
          <w:rFonts w:cs="Times New Roman"/>
          <w:bCs/>
        </w:rPr>
        <w:t xml:space="preserve"> </w:t>
      </w:r>
      <w:r w:rsidR="00DE0B64">
        <w:rPr>
          <w:rFonts w:cs="Times New Roman"/>
        </w:rPr>
        <w:t>In addition, the RMP has monitored PFOS in bird eggs triennially since 2006.</w:t>
      </w:r>
      <w:r w:rsidR="007F263B">
        <w:rPr>
          <w:rFonts w:cs="Times New Roman"/>
        </w:rPr>
        <w:t xml:space="preserve"> </w:t>
      </w:r>
      <w:r w:rsidR="00DE0B64">
        <w:rPr>
          <w:rFonts w:cs="Times New Roman"/>
        </w:rPr>
        <w:t xml:space="preserve">In 2006 and 2009, concentrations in bird eggs from the South Bay were above a PNEC of 1,000 ng/mL </w:t>
      </w:r>
      <w:r w:rsidR="00DE0B64">
        <w:rPr>
          <w:rFonts w:cs="Times New Roman"/>
        </w:rPr>
        <w:fldChar w:fldCharType="begin"/>
      </w:r>
      <w:r w:rsidR="00DE0B64">
        <w:rPr>
          <w:rFonts w:cs="Times New Roman"/>
        </w:rPr>
        <w:instrText xml:space="preserve"> ADDIN EN.CITE &lt;EndNote&gt;&lt;Cite&gt;&lt;Author&gt;Newsted&lt;/Author&gt;&lt;Year&gt;2005&lt;/Year&gt;&lt;RecNum&gt;207&lt;/RecNum&gt;&lt;DisplayText&gt;(Newsted et al. 2005)&lt;/DisplayText&gt;&lt;record&gt;&lt;rec-number&gt;207&lt;/rec-number&gt;&lt;foreign-keys&gt;&lt;key app="EN" db-id="afp2ds0zoapad1epsva5pat0x2fvxeve5a99"&gt;207&lt;/key&gt;&lt;/foreign-keys&gt;&lt;ref-type name="Journal Article"&gt;17&lt;/ref-type&gt;&lt;contributors&gt;&lt;authors&gt;&lt;author&gt;Newsted, J. L.&lt;/author&gt;&lt;author&gt;Jones, P. D.&lt;/author&gt;&lt;author&gt;Coady, K.&lt;/author&gt;&lt;author&gt;Giesy, J. P.&lt;/author&gt;&lt;/authors&gt;&lt;/contributors&gt;&lt;auth-address&gt;ENTRIX Inc, Okemos, Michigan 48864, USA.&lt;/auth-address&gt;&lt;titles&gt;&lt;title&gt;Avian toxicity reference values for perfluorooctane sulfonate&lt;/title&gt;&lt;secondary-title&gt;Environmental Science and Technology&lt;/secondary-title&gt;&lt;alt-title&gt;Environ Sci Technol&lt;/alt-title&gt;&lt;/titles&gt;&lt;periodical&gt;&lt;full-title&gt;Environmental Science and Technology&lt;/full-title&gt;&lt;/periodical&gt;&lt;pages&gt;9357-62&lt;/pages&gt;&lt;volume&gt;39&lt;/volume&gt;&lt;number&gt;23&lt;/number&gt;&lt;edition&gt;2005/12/31&lt;/edition&gt;&lt;keywords&gt;&lt;keyword&gt;Alkanesulfonic Acids/*toxicity&lt;/keyword&gt;&lt;keyword&gt;Animals&lt;/keyword&gt;&lt;keyword&gt;Ducks/*physiology&lt;/keyword&gt;&lt;keyword&gt;Environmental Pollutants/*toxicity&lt;/keyword&gt;&lt;keyword&gt;Fluorocarbons/*toxicity&lt;/keyword&gt;&lt;keyword&gt;Quail/*physiology&lt;/keyword&gt;&lt;keyword&gt;Reproduction/*drug effects&lt;/keyword&gt;&lt;/keywords&gt;&lt;dates&gt;&lt;year&gt;2005&lt;/year&gt;&lt;pub-dates&gt;&lt;date&gt;Dec 1&lt;/date&gt;&lt;/pub-dates&gt;&lt;/dates&gt;&lt;isbn&gt;0013-936X (Print)&amp;#xD;0013-936X (Linking)&lt;/isbn&gt;&lt;accession-num&gt;16382964&lt;/accession-num&gt;&lt;work-type&gt;Research Support, Non-U.S. Gov&amp;apos;t&lt;/work-type&gt;&lt;urls&gt;&lt;related-urls&gt;&lt;url&gt;http://www.ncbi.nlm.nih.gov/pubmed/16382964&lt;/url&gt;&lt;/related-urls&gt;&lt;/urls&gt;&lt;language&gt;eng&lt;/language&gt;&lt;/record&gt;&lt;/Cite&gt;&lt;/EndNote&gt;</w:instrText>
      </w:r>
      <w:r w:rsidR="00DE0B64">
        <w:rPr>
          <w:rFonts w:cs="Times New Roman"/>
        </w:rPr>
        <w:fldChar w:fldCharType="separate"/>
      </w:r>
      <w:r w:rsidR="00DE0B64">
        <w:rPr>
          <w:rFonts w:cs="Times New Roman"/>
          <w:noProof/>
        </w:rPr>
        <w:t>(</w:t>
      </w:r>
      <w:hyperlink w:anchor="_ENREF_1" w:tooltip="Newsted, 2005 #207" w:history="1">
        <w:r w:rsidR="00DE0B64">
          <w:rPr>
            <w:rFonts w:cs="Times New Roman"/>
            <w:noProof/>
          </w:rPr>
          <w:t>Newsted et al. 2005</w:t>
        </w:r>
      </w:hyperlink>
      <w:r w:rsidR="00DE0B64">
        <w:rPr>
          <w:rFonts w:cs="Times New Roman"/>
          <w:noProof/>
        </w:rPr>
        <w:t>)</w:t>
      </w:r>
      <w:r w:rsidR="00DE0B64">
        <w:rPr>
          <w:rFonts w:cs="Times New Roman"/>
        </w:rPr>
        <w:fldChar w:fldCharType="end"/>
      </w:r>
      <w:r w:rsidR="00DE0B64">
        <w:rPr>
          <w:rFonts w:cs="Times New Roman"/>
        </w:rPr>
        <w:t>; however, the most recent sampling in 2012 showed a decline in concentration to 385 ng/g (1 gram is approximately equivalent to 1 mL).</w:t>
      </w:r>
      <w:r w:rsidR="007F263B">
        <w:rPr>
          <w:rFonts w:cs="Times New Roman"/>
        </w:rPr>
        <w:t xml:space="preserve"> </w:t>
      </w:r>
      <w:r w:rsidR="00DE0B64">
        <w:t>C</w:t>
      </w:r>
      <w:r w:rsidR="00CD7BBE">
        <w:t>onversely, c</w:t>
      </w:r>
      <w:r w:rsidR="00DE0B64">
        <w:t>oncentrations of PFOS in seal blood have remained relatively constant over time.</w:t>
      </w:r>
      <w:r w:rsidR="007F263B">
        <w:t xml:space="preserve"> </w:t>
      </w:r>
      <w:r w:rsidR="00DE0B64">
        <w:t>Similar to birds, the highest concentrations are observed in the South Bay ~ 1,000 ng/mL, followed by Central Bay, 80 ng/mL.</w:t>
      </w:r>
      <w:r w:rsidR="007F263B">
        <w:t xml:space="preserve"> </w:t>
      </w:r>
      <w:r w:rsidR="00DE0B64">
        <w:t>Background concentrations observed in seals from Tomales Bay in the Point Reyes National Seashore are 12 ng/mL.</w:t>
      </w:r>
      <w:r w:rsidR="007F263B">
        <w:t xml:space="preserve"> </w:t>
      </w:r>
      <w:r w:rsidR="00DE0B64">
        <w:t>Concentrations of PFOS in Bay sediments, ambient water, and storm water are in the range of concentrations observed nationally.</w:t>
      </w:r>
      <w:r w:rsidR="007F263B">
        <w:t xml:space="preserve"> </w:t>
      </w:r>
      <w:r w:rsidR="00DE0B64">
        <w:t>The RMP is focused on identifying possible sources of PFOS to the Bay and is currently developing at a study to monitor PFOS, PFOA and their precursors in effluent, storm water (if possible given the lack of precipitation to date) and Bay sediments.</w:t>
      </w:r>
      <w:r w:rsidR="007F263B">
        <w:t xml:space="preserve"> </w:t>
      </w:r>
      <w:r w:rsidR="00DE0B64">
        <w:t xml:space="preserve">It has been well established that precursors such as </w:t>
      </w:r>
      <w:r w:rsidR="00DE0B64">
        <w:lastRenderedPageBreak/>
        <w:t>perfluorooctane sulfonamide (FOSA), perfluorooctane sulfonamide acetate (FOSAA), N-ethyl perfluorooctane sulfonamidoacetate (N-EtFOSAA), N-methyl perfluorooctane sulfonamidoacetate (N-MeFOSAA)) and the perfluorooctane sulfonamide ethanol-based phosphate diesters (SAmPAP) can degrade in the environment to PFOS (Benskin et al. 2012, Higgins et al. 2005).</w:t>
      </w:r>
      <w:r w:rsidR="007F263B">
        <w:t xml:space="preserve"> </w:t>
      </w:r>
      <w:r w:rsidR="00DE0B64">
        <w:t>Similarly the fluorotelomer alcohols</w:t>
      </w:r>
      <w:r w:rsidR="007D3577">
        <w:t>, sulfonates, and polymers are known to degrade to PFOA (Houtz and Sedlak 2012)</w:t>
      </w:r>
      <w:r w:rsidR="00DE0B64">
        <w:t>.</w:t>
      </w:r>
      <w:r w:rsidR="007F263B">
        <w:t xml:space="preserve"> </w:t>
      </w:r>
      <w:r w:rsidR="00DE0B64">
        <w:t>In a study of San Francisco Bay sediments, researchers at Stanford University identified concentrations of the precursors that were of the same magnitude as PFOS suggesting that the precursors may be a significant source to the Bay (Higgins et al 2005).</w:t>
      </w:r>
      <w:r w:rsidR="007F263B">
        <w:t xml:space="preserve"> </w:t>
      </w:r>
      <w:r w:rsidR="00DE0B64">
        <w:t>Similarly, researchers at University of California at Berkeley (Houtz and Se</w:t>
      </w:r>
      <w:r w:rsidR="009E4114">
        <w:t>dlak 2012) observed that precursors could be responsible for an additional 70% of the PFASs load.</w:t>
      </w:r>
      <w:r w:rsidR="007F263B">
        <w:t xml:space="preserve"> </w:t>
      </w:r>
      <w:r w:rsidR="00DE0B64">
        <w:t>In addition to this special study, we recommend that the following matrices continue to be monitored for PFASs:</w:t>
      </w:r>
      <w:r w:rsidR="007F263B">
        <w:t xml:space="preserve"> </w:t>
      </w:r>
      <w:r w:rsidR="00DE0B64">
        <w:t>storm water, water, sediment, bird eggs, and harbor seals.</w:t>
      </w:r>
      <w:r w:rsidR="00C933F4">
        <w:t xml:space="preserve"> </w:t>
      </w:r>
      <w:r w:rsidR="00DE0B64">
        <w:t>It is recommended that a subset of the RMP Status and Trends water and sediment samples be analyzed for PFASs (e.g., 10 samples distributed throughout the Bay).</w:t>
      </w:r>
      <w:r w:rsidR="007F263B">
        <w:t xml:space="preserve"> </w:t>
      </w:r>
      <w:r w:rsidR="009E4114">
        <w:t>PFASs</w:t>
      </w:r>
      <w:r w:rsidR="00DE0B64">
        <w:t xml:space="preserve"> were infrequen</w:t>
      </w:r>
      <w:r w:rsidR="009E4114">
        <w:t xml:space="preserve">tly detected in bivalves and </w:t>
      </w:r>
      <w:r w:rsidR="00DE0B64">
        <w:t>sportfish tissues.</w:t>
      </w:r>
      <w:r>
        <w:t xml:space="preserve"> </w:t>
      </w:r>
    </w:p>
    <w:p w14:paraId="28169FDC" w14:textId="0C6F9589" w:rsidR="00E1333D" w:rsidRPr="00C933F4" w:rsidRDefault="00E1333D" w:rsidP="006328AF">
      <w:pPr>
        <w:pStyle w:val="ListParagraph"/>
        <w:widowControl w:val="0"/>
        <w:numPr>
          <w:ilvl w:val="0"/>
          <w:numId w:val="28"/>
        </w:numPr>
        <w:tabs>
          <w:tab w:val="left" w:pos="720"/>
        </w:tabs>
        <w:autoSpaceDE w:val="0"/>
        <w:autoSpaceDN w:val="0"/>
        <w:adjustRightInd w:val="0"/>
        <w:spacing w:after="240" w:line="360" w:lineRule="auto"/>
        <w:contextualSpacing w:val="0"/>
        <w:rPr>
          <w:rFonts w:cs="Times New Roman"/>
          <w:bCs/>
        </w:rPr>
      </w:pPr>
      <w:r w:rsidRPr="002B5297">
        <w:rPr>
          <w:rFonts w:cs="Times New Roman"/>
          <w:bCs/>
          <w:u w:val="single"/>
        </w:rPr>
        <w:t>Fipronil</w:t>
      </w:r>
      <w:r w:rsidR="00301C26">
        <w:rPr>
          <w:rFonts w:cs="Times New Roman"/>
          <w:bCs/>
        </w:rPr>
        <w:t>:</w:t>
      </w:r>
      <w:r w:rsidR="00835B5F">
        <w:rPr>
          <w:rFonts w:cs="Times New Roman"/>
          <w:bCs/>
        </w:rPr>
        <w:t xml:space="preserve"> </w:t>
      </w:r>
      <w:r w:rsidR="00835B5F">
        <w:t>Fipronil is a phenylpyrazole pesticide that is widely used in urban environments to control fire ants, fleas and ticks.</w:t>
      </w:r>
      <w:r w:rsidR="00C933F4">
        <w:t xml:space="preserve"> </w:t>
      </w:r>
      <w:r w:rsidR="00835B5F">
        <w:t>As an alternative to pyrethroids, the use of fipronil has increased dramatically in the last decade; it has tripled in use in California since 2003 to 18,000 kilograms annually (CDPR 2013).</w:t>
      </w:r>
      <w:r w:rsidR="00C933F4">
        <w:t xml:space="preserve"> </w:t>
      </w:r>
      <w:r w:rsidR="00835B5F">
        <w:t>It is present in the environment as fipronil, as well as its degradation products, fipronil sulfide, fipronil sulfone, and desulfinyl fipronil.</w:t>
      </w:r>
      <w:r w:rsidR="00C933F4">
        <w:t xml:space="preserve"> </w:t>
      </w:r>
      <w:r w:rsidR="00835B5F">
        <w:t>Fipronil and its degradation products have been detected in Bay watersheds in concentrations that exceed toxicity thresholds (Ensminger et al. 2012; USEPA 2013).</w:t>
      </w:r>
      <w:r w:rsidR="00C933F4">
        <w:t xml:space="preserve"> </w:t>
      </w:r>
      <w:r w:rsidR="00835B5F">
        <w:t xml:space="preserve">The RMP has been routinely monitoring fipronil and </w:t>
      </w:r>
      <w:proofErr w:type="gramStart"/>
      <w:r w:rsidR="00835B5F">
        <w:t>its degradates</w:t>
      </w:r>
      <w:proofErr w:type="gramEnd"/>
      <w:r w:rsidR="00835B5F">
        <w:t xml:space="preserve"> in Bay sediments since 2009, and the concentrations show an increasing trend.</w:t>
      </w:r>
      <w:r w:rsidR="00C933F4">
        <w:t xml:space="preserve"> </w:t>
      </w:r>
      <w:r w:rsidR="00835B5F">
        <w:t xml:space="preserve">Concentrations of fipronil </w:t>
      </w:r>
      <w:r w:rsidR="00646457">
        <w:t xml:space="preserve">and its degradates </w:t>
      </w:r>
      <w:r w:rsidR="00835B5F">
        <w:t>in the most recent sampling event in 2012 ranged as high as 2.09 ng/g for the fipronil sulfone for a location in Lower South Bay; with 0.92% organic carbon (OC) in that sample, the reported maximum organic carbon normalized sulfone concentration would exceed 220 ng/g OC, well above the EC 50 (immobilization) for the fresh water s</w:t>
      </w:r>
      <w:r w:rsidR="00835B5F" w:rsidRPr="00B178EB">
        <w:rPr>
          <w:rFonts w:cs="Times New Roman"/>
        </w:rPr>
        <w:t xml:space="preserve">pecies </w:t>
      </w:r>
      <w:r w:rsidR="00835B5F" w:rsidRPr="00B178EB">
        <w:rPr>
          <w:rFonts w:cs="Times New Roman"/>
          <w:i/>
          <w:iCs/>
        </w:rPr>
        <w:t xml:space="preserve">Chironomus tentans, </w:t>
      </w:r>
      <w:r w:rsidR="00835B5F" w:rsidRPr="00B178EB">
        <w:rPr>
          <w:rFonts w:cs="Times New Roman"/>
        </w:rPr>
        <w:t>which is 40 ng/g OC</w:t>
      </w:r>
      <w:r w:rsidR="002E372A" w:rsidRPr="00B178EB">
        <w:rPr>
          <w:rFonts w:cs="Times New Roman"/>
        </w:rPr>
        <w:t xml:space="preserve"> (Maul et al 2008</w:t>
      </w:r>
      <w:r w:rsidR="00835B5F" w:rsidRPr="00C933F4">
        <w:rPr>
          <w:rFonts w:cs="Times New Roman"/>
        </w:rPr>
        <w:t>).</w:t>
      </w:r>
      <w:r w:rsidR="00C933F4">
        <w:rPr>
          <w:rFonts w:cs="Times New Roman"/>
        </w:rPr>
        <w:t xml:space="preserve"> </w:t>
      </w:r>
      <w:r w:rsidR="005C1E69" w:rsidRPr="00C933F4">
        <w:rPr>
          <w:rFonts w:eastAsia="Cambria" w:cs="Times New Roman"/>
        </w:rPr>
        <w:t xml:space="preserve">There are no available sediment toxicity data for salt water species, but in water, the salt water </w:t>
      </w:r>
      <w:r w:rsidR="005C1E69" w:rsidRPr="00C933F4">
        <w:rPr>
          <w:rFonts w:eastAsia="Cambria" w:cs="Times New Roman"/>
        </w:rPr>
        <w:lastRenderedPageBreak/>
        <w:t xml:space="preserve">organism </w:t>
      </w:r>
      <w:r w:rsidR="005C1E69" w:rsidRPr="00C933F4">
        <w:rPr>
          <w:rFonts w:eastAsia="Cambria" w:cs="Times New Roman"/>
          <w:i/>
        </w:rPr>
        <w:t>Americamysis bahia</w:t>
      </w:r>
      <w:r w:rsidR="005C1E69" w:rsidRPr="00C933F4">
        <w:rPr>
          <w:rFonts w:eastAsia="Cambria" w:cs="Times New Roman"/>
        </w:rPr>
        <w:t xml:space="preserve"> is more sensitive to fipronil and its degradates than the fresh water organism </w:t>
      </w:r>
      <w:r w:rsidR="005C1E69" w:rsidRPr="00C933F4">
        <w:rPr>
          <w:rFonts w:eastAsia="Cambria" w:cs="Times New Roman"/>
          <w:i/>
        </w:rPr>
        <w:t>Chironomus tentans</w:t>
      </w:r>
      <w:r w:rsidR="004774F1" w:rsidRPr="00C933F4">
        <w:rPr>
          <w:rFonts w:eastAsia="Cambria" w:cs="Times New Roman"/>
        </w:rPr>
        <w:t>, so it might</w:t>
      </w:r>
      <w:r w:rsidR="005C1E69" w:rsidRPr="00C933F4">
        <w:rPr>
          <w:rFonts w:eastAsia="Cambria" w:cs="Times New Roman"/>
        </w:rPr>
        <w:t xml:space="preserve"> be be expected that saltwater sediment toxicity thresholds would be</w:t>
      </w:r>
      <w:r w:rsidR="00C933F4">
        <w:rPr>
          <w:rFonts w:eastAsia="Cambria" w:cs="Times New Roman"/>
        </w:rPr>
        <w:t xml:space="preserve"> </w:t>
      </w:r>
      <w:r w:rsidR="005C1E69" w:rsidRPr="00C933F4">
        <w:rPr>
          <w:rFonts w:eastAsia="Cambria" w:cs="Times New Roman"/>
        </w:rPr>
        <w:t>equal to or lower than those freshwater.</w:t>
      </w:r>
      <w:r w:rsidR="00C933F4">
        <w:rPr>
          <w:rFonts w:eastAsia="Cambria" w:cs="Times New Roman"/>
        </w:rPr>
        <w:t xml:space="preserve"> </w:t>
      </w:r>
      <w:r w:rsidR="00835B5F" w:rsidRPr="00C933F4">
        <w:rPr>
          <w:rFonts w:cs="Times New Roman"/>
        </w:rPr>
        <w:t>It is recommended that the RMP continue to monitor sediments and watershed tributaries for fipronil, as well as expanding the program on a pilot basis to evaluate ambient Bay waters.</w:t>
      </w:r>
      <w:r w:rsidR="00C933F4">
        <w:rPr>
          <w:rFonts w:cs="Times New Roman"/>
        </w:rPr>
        <w:t xml:space="preserve"> </w:t>
      </w:r>
      <w:r w:rsidR="00835B5F" w:rsidRPr="00C933F4">
        <w:rPr>
          <w:rFonts w:cs="Times New Roman"/>
        </w:rPr>
        <w:t>Currently concentrations of fipronil products are near the limits of detection in tributary samples, so initial monitoring in the ambient Bay will focus on areas where the highest sediment concentrations have been found to date.</w:t>
      </w:r>
      <w:r w:rsidR="00C933F4">
        <w:rPr>
          <w:rFonts w:cs="Times New Roman"/>
        </w:rPr>
        <w:t xml:space="preserve"> </w:t>
      </w:r>
      <w:r w:rsidR="00835B5F" w:rsidRPr="00C933F4">
        <w:rPr>
          <w:rFonts w:cs="Times New Roman"/>
        </w:rPr>
        <w:t>In addition, given that most of the expected uses and sources originate from land, if an RMP margins sampling program is developed, fipronil should be included in the target analyte list.</w:t>
      </w:r>
      <w:r w:rsidR="00C933F4">
        <w:rPr>
          <w:rFonts w:cs="Times New Roman"/>
          <w:bCs/>
        </w:rPr>
        <w:t xml:space="preserve"> </w:t>
      </w:r>
    </w:p>
    <w:p w14:paraId="00A15E64" w14:textId="1F9DDAC2" w:rsidR="004774F1" w:rsidRDefault="00E1333D" w:rsidP="004774F1">
      <w:pPr>
        <w:pStyle w:val="ListParagraph"/>
        <w:widowControl w:val="0"/>
        <w:numPr>
          <w:ilvl w:val="0"/>
          <w:numId w:val="28"/>
        </w:numPr>
        <w:tabs>
          <w:tab w:val="left" w:pos="720"/>
        </w:tabs>
        <w:autoSpaceDE w:val="0"/>
        <w:autoSpaceDN w:val="0"/>
        <w:adjustRightInd w:val="0"/>
        <w:spacing w:after="240" w:line="360" w:lineRule="auto"/>
        <w:contextualSpacing w:val="0"/>
      </w:pPr>
      <w:r w:rsidRPr="00725553">
        <w:rPr>
          <w:rFonts w:cs="Times New Roman"/>
          <w:bCs/>
          <w:u w:val="single"/>
        </w:rPr>
        <w:t>Nonylphenol</w:t>
      </w:r>
      <w:r w:rsidRPr="00725553">
        <w:rPr>
          <w:rFonts w:cs="Times New Roman"/>
          <w:bCs/>
        </w:rPr>
        <w:t xml:space="preserve"> (NP), </w:t>
      </w:r>
      <w:r w:rsidRPr="00725553">
        <w:rPr>
          <w:rFonts w:cs="Times New Roman"/>
          <w:bCs/>
          <w:u w:val="single"/>
        </w:rPr>
        <w:t>Nonylphenol Ethoxylates</w:t>
      </w:r>
      <w:r w:rsidRPr="0052324A">
        <w:rPr>
          <w:rFonts w:cs="Times New Roman"/>
          <w:bCs/>
        </w:rPr>
        <w:t xml:space="preserve"> (NPEs)</w:t>
      </w:r>
      <w:r w:rsidRPr="00725553">
        <w:rPr>
          <w:rFonts w:cs="Times New Roman"/>
          <w:bCs/>
        </w:rPr>
        <w:t xml:space="preserve">: </w:t>
      </w:r>
      <w:r>
        <w:t>NP and mono- and diethoxylates NP1EO and NP2EO have been detected in Bay samples</w:t>
      </w:r>
      <w:r w:rsidRPr="00DE3C2B">
        <w:t>.</w:t>
      </w:r>
      <w:r>
        <w:t xml:space="preserve"> In surface waters, NP concentrations were less than 100 ng/L, and NP1EO and NP2EO have not been detected. In sediments, NP, NP1EO and NP2EO were all consistently detected at moderately high concentrations, including a median of 35 ppb for NP. In mussels, detection of these contaminants was sporadic, but the maxi</w:t>
      </w:r>
      <w:r w:rsidRPr="00383C7B">
        <w:t xml:space="preserve">mum concentrations of NP, NP1EO and NP2EO </w:t>
      </w:r>
      <w:r>
        <w:t>of</w:t>
      </w:r>
      <w:r w:rsidRPr="00383C7B">
        <w:t xml:space="preserve"> 1</w:t>
      </w:r>
      <w:r>
        <w:t>,</w:t>
      </w:r>
      <w:r w:rsidRPr="00383C7B">
        <w:t>290, 300, and 1</w:t>
      </w:r>
      <w:proofErr w:type="gramStart"/>
      <w:r>
        <w:t>,</w:t>
      </w:r>
      <w:r w:rsidRPr="00383C7B">
        <w:t>420</w:t>
      </w:r>
      <w:r>
        <w:t xml:space="preserve"> ng/</w:t>
      </w:r>
      <w:proofErr w:type="gramEnd"/>
      <w:r>
        <w:t>g dry</w:t>
      </w:r>
      <w:r w:rsidRPr="00383C7B">
        <w:t xml:space="preserve"> weight</w:t>
      </w:r>
      <w:r>
        <w:t xml:space="preserve"> were high relative to other contaminants that are detected in these bivalves</w:t>
      </w:r>
      <w:r w:rsidRPr="00383C7B">
        <w:t>.</w:t>
      </w:r>
      <w:r>
        <w:t xml:space="preserve"> Maximum concentrations of NP, NP1EO, and NP2EO in resident Bay mussel samples collected in 2010 as part of the statewide Mussel Watch study were lower – </w:t>
      </w:r>
      <w:r w:rsidRPr="00F8781B">
        <w:t>223, 300, and 67 ng/g dry weight,</w:t>
      </w:r>
      <w:r>
        <w:t xml:space="preserve"> respectively – but still high relative to other contaminants that are found in Bay mussels. In small fish and cormorant eggs, maximum concentrations of NP and NPEs were 420 and 228 ng</w:t>
      </w:r>
      <w:proofErr w:type="gramStart"/>
      <w:r>
        <w:t>/g wet</w:t>
      </w:r>
      <w:proofErr w:type="gramEnd"/>
      <w:r>
        <w:t xml:space="preserve"> weight, respectively, also relatively high compared to other contaminants that accumulate in these species. </w:t>
      </w:r>
      <w:r w:rsidR="00342D94">
        <w:t xml:space="preserve">Concentrations of NP in small fish were comparable to those in small fish from other California estuaries </w:t>
      </w:r>
      <w:r w:rsidR="00342D94">
        <w:rPr>
          <w:noProof/>
        </w:rPr>
        <w:t>(Diehl et al. 2012)</w:t>
      </w:r>
      <w:r w:rsidR="00342D94">
        <w:t>.</w:t>
      </w:r>
      <w:r>
        <w:t xml:space="preserve"> C</w:t>
      </w:r>
      <w:r w:rsidRPr="00886EB0">
        <w:t xml:space="preserve">oncentrations of </w:t>
      </w:r>
      <w:r>
        <w:t>NPs and NPEs detected</w:t>
      </w:r>
      <w:r w:rsidRPr="00886EB0">
        <w:t xml:space="preserve"> in </w:t>
      </w:r>
      <w:r>
        <w:t xml:space="preserve">the </w:t>
      </w:r>
      <w:r w:rsidRPr="00886EB0">
        <w:t xml:space="preserve">San Francisco Bay </w:t>
      </w:r>
      <w:r>
        <w:t>samples we</w:t>
      </w:r>
      <w:r w:rsidRPr="00886EB0">
        <w:t xml:space="preserve">re </w:t>
      </w:r>
      <w:r>
        <w:t>generally an order of magnitude or more below</w:t>
      </w:r>
      <w:r w:rsidRPr="00886EB0">
        <w:t xml:space="preserve"> concentrations expected to elicit toxi</w:t>
      </w:r>
      <w:r>
        <w:t xml:space="preserve">c effects in aquatic organisms </w:t>
      </w:r>
      <w:r>
        <w:rPr>
          <w:noProof/>
        </w:rPr>
        <w:t>(Klosterhaus et al. 2012)</w:t>
      </w:r>
      <w:r>
        <w:t>. An exception is a study suggesting the potential for impacts on</w:t>
      </w:r>
      <w:r w:rsidRPr="000803C6">
        <w:t xml:space="preserve"> </w:t>
      </w:r>
      <w:r>
        <w:t xml:space="preserve">barnacle settlement due to exposure to NP concentrations of </w:t>
      </w:r>
      <w:r w:rsidRPr="00D75547">
        <w:t>6</w:t>
      </w:r>
      <w:r>
        <w:t>0 n</w:t>
      </w:r>
      <w:r w:rsidRPr="00D75547">
        <w:t>g/L</w:t>
      </w:r>
      <w:r>
        <w:t xml:space="preserve"> in water </w:t>
      </w:r>
      <w:r>
        <w:rPr>
          <w:noProof/>
        </w:rPr>
        <w:t>(Billinghurst et al. 1998)</w:t>
      </w:r>
      <w:r>
        <w:t>.</w:t>
      </w:r>
      <w:r w:rsidR="00C933F4">
        <w:t xml:space="preserve"> </w:t>
      </w:r>
      <w:r w:rsidR="004774F1">
        <w:t>At this time, the State Panel report does not recommend monitoring for NP in estuaries (Anderson et al 2012)</w:t>
      </w:r>
      <w:r w:rsidR="002C1173">
        <w:t xml:space="preserve"> </w:t>
      </w:r>
      <w:r w:rsidR="00D42857">
        <w:t xml:space="preserve">nor is it included in Oregon or Washington priority lists </w:t>
      </w:r>
      <w:r w:rsidR="002C1173">
        <w:t xml:space="preserve">(see </w:t>
      </w:r>
      <w:r w:rsidR="002C1173">
        <w:lastRenderedPageBreak/>
        <w:t>Section 4.2)</w:t>
      </w:r>
      <w:r w:rsidR="004774F1">
        <w:t>.</w:t>
      </w:r>
    </w:p>
    <w:p w14:paraId="139F29AC" w14:textId="506D329E" w:rsidR="00E1333D" w:rsidRDefault="00E1333D" w:rsidP="004774F1">
      <w:pPr>
        <w:pStyle w:val="ListParagraph"/>
        <w:widowControl w:val="0"/>
        <w:tabs>
          <w:tab w:val="left" w:pos="720"/>
        </w:tabs>
        <w:autoSpaceDE w:val="0"/>
        <w:autoSpaceDN w:val="0"/>
        <w:adjustRightInd w:val="0"/>
        <w:spacing w:after="240" w:line="360" w:lineRule="auto"/>
        <w:contextualSpacing w:val="0"/>
      </w:pPr>
      <w:r>
        <w:t>NP is an estrogenic compound, and a breakdown product of NPEs. S</w:t>
      </w:r>
      <w:r w:rsidRPr="00D521F8">
        <w:t xml:space="preserve">tudies suggest that effects from </w:t>
      </w:r>
      <w:r>
        <w:t>estrogenic compounds</w:t>
      </w:r>
      <w:r w:rsidRPr="00D521F8">
        <w:t xml:space="preserve"> may be additive</w:t>
      </w:r>
      <w:r>
        <w:t xml:space="preserve"> or synergistic; thus organisms living near wastewater discharges may be the most susceptible, particularly since they can be continuously exposed to many estrogenic substances</w:t>
      </w:r>
      <w:r w:rsidRPr="00D521F8">
        <w:t xml:space="preserve"> </w:t>
      </w:r>
      <w:r>
        <w:t>that have been identified in wastewater effluent. Another cause for concern for NPs and NPEs is the potential for synergistic effects in combination with other pollutants. Schlenk et al. (2012) found that mixtures of pesticides with environmentally relevant concentrations of NPs and NPEs resulted in significantly greater vitellogenin production in adult male Japanese medaka (</w:t>
      </w:r>
      <w:r w:rsidRPr="003159E2">
        <w:rPr>
          <w:i/>
        </w:rPr>
        <w:t>Oryzias latipes</w:t>
      </w:r>
      <w:r>
        <w:t xml:space="preserve">) in </w:t>
      </w:r>
      <w:r w:rsidRPr="003159E2">
        <w:rPr>
          <w:i/>
        </w:rPr>
        <w:t>in vivo</w:t>
      </w:r>
      <w:r>
        <w:t xml:space="preserve"> exposures, and suggested that this type of combined estrogenic potency may have a role in the decline of key fish populations in the Bay-Delta.</w:t>
      </w:r>
    </w:p>
    <w:p w14:paraId="5C0E73F0" w14:textId="185D13A8" w:rsidR="00E1333D" w:rsidRDefault="00E1333D" w:rsidP="00E1333D">
      <w:pPr>
        <w:pStyle w:val="ListParagraph"/>
        <w:widowControl w:val="0"/>
        <w:tabs>
          <w:tab w:val="left" w:pos="720"/>
        </w:tabs>
        <w:autoSpaceDE w:val="0"/>
        <w:autoSpaceDN w:val="0"/>
        <w:adjustRightInd w:val="0"/>
        <w:spacing w:after="240" w:line="360" w:lineRule="auto"/>
        <w:contextualSpacing w:val="0"/>
        <w:rPr>
          <w:rFonts w:cs="Times New Roman"/>
          <w:bCs/>
        </w:rPr>
      </w:pPr>
      <w:r>
        <w:t xml:space="preserve">To address the moderate concerns associated with these compounds, the RMP will evaluate NP for estrogenicity using the bioanalytical screening tool now </w:t>
      </w:r>
      <w:r w:rsidR="00941DE3">
        <w:t>in development (Section 5</w:t>
      </w:r>
      <w:r>
        <w:t>.2). Once the bioassay has been validated using specific estrogenic CECs like NP, it will be used to assess the estrogenicity of effluent and ambient water samples, and may provide findings useful in determining the contribution NP makes toward the overall estrogenicity of Bay waters, and the need for further study.</w:t>
      </w:r>
    </w:p>
    <w:p w14:paraId="694A0F8A" w14:textId="33249AFF" w:rsidR="00E1333D" w:rsidRDefault="00E1333D" w:rsidP="00C7360B">
      <w:pPr>
        <w:pStyle w:val="head2"/>
      </w:pPr>
      <w:bookmarkStart w:id="23" w:name="_Toc226425254"/>
      <w:bookmarkStart w:id="24" w:name="_Toc226457030"/>
      <w:r>
        <w:t>Tier II (Low Concern) Monitoring Recommendations</w:t>
      </w:r>
      <w:bookmarkEnd w:id="23"/>
      <w:bookmarkEnd w:id="24"/>
    </w:p>
    <w:p w14:paraId="59430FF3" w14:textId="137219EF" w:rsidR="00E1333D" w:rsidRDefault="00E1333D" w:rsidP="00E1333D">
      <w:pPr>
        <w:widowControl w:val="0"/>
        <w:tabs>
          <w:tab w:val="left" w:pos="720"/>
        </w:tabs>
        <w:autoSpaceDE w:val="0"/>
        <w:autoSpaceDN w:val="0"/>
        <w:adjustRightInd w:val="0"/>
        <w:spacing w:after="240" w:line="360" w:lineRule="auto"/>
        <w:rPr>
          <w:rFonts w:cs="Times New Roman"/>
          <w:bCs/>
        </w:rPr>
      </w:pPr>
      <w:r>
        <w:rPr>
          <w:rFonts w:cs="Times New Roman"/>
          <w:bCs/>
        </w:rPr>
        <w:tab/>
        <w:t xml:space="preserve">Tier II CECs include PBDEs, </w:t>
      </w:r>
      <w:r w:rsidR="0094702F">
        <w:rPr>
          <w:rFonts w:cs="Times New Roman"/>
          <w:bCs/>
        </w:rPr>
        <w:t>the alternative flame retardant</w:t>
      </w:r>
      <w:r>
        <w:rPr>
          <w:rFonts w:cs="Times New Roman"/>
          <w:bCs/>
        </w:rPr>
        <w:t xml:space="preserve"> hexabromocyclododecane (HBCD), pyrethroid pesticides, and pharmaceuticals and personal care product ingredients (PPCPs; listed in Klosterhaus et al. 2013). Existing data for these compounds suggest the possibility of low level effects </w:t>
      </w:r>
      <w:r>
        <w:t xml:space="preserve">on Bay wildlife (e.g., detection at concentrations that may be comparable to some effects threshold(s) but well below other effects thresholds). </w:t>
      </w:r>
      <w:r>
        <w:rPr>
          <w:rFonts w:cs="Times New Roman"/>
          <w:bCs/>
        </w:rPr>
        <w:t xml:space="preserve">For </w:t>
      </w:r>
      <w:r w:rsidR="00A77637">
        <w:rPr>
          <w:rFonts w:cs="Times New Roman"/>
          <w:bCs/>
        </w:rPr>
        <w:t>a compound</w:t>
      </w:r>
      <w:r>
        <w:rPr>
          <w:rFonts w:cs="Times New Roman"/>
          <w:bCs/>
        </w:rPr>
        <w:t xml:space="preserve"> of low concern, </w:t>
      </w:r>
      <w:r w:rsidR="00A77637">
        <w:rPr>
          <w:rFonts w:cs="Times New Roman"/>
          <w:bCs/>
        </w:rPr>
        <w:t>periodic special studies to monitor</w:t>
      </w:r>
      <w:r>
        <w:rPr>
          <w:rFonts w:cs="Times New Roman"/>
          <w:bCs/>
        </w:rPr>
        <w:t xml:space="preserve"> </w:t>
      </w:r>
      <w:r w:rsidR="00A77637">
        <w:rPr>
          <w:rFonts w:cs="Times New Roman"/>
          <w:bCs/>
        </w:rPr>
        <w:t>those Bay matrices (water, sediment, biota, effluent and stormwater) most relevant to its chemistry and concerns are recommended</w:t>
      </w:r>
      <w:r>
        <w:rPr>
          <w:rFonts w:cs="Times New Roman"/>
          <w:bCs/>
        </w:rPr>
        <w:t>, in conjunction with RMP’s Status and Trends work.</w:t>
      </w:r>
    </w:p>
    <w:p w14:paraId="7CC7CFEA" w14:textId="77777777" w:rsidR="00E1333D" w:rsidRDefault="00E1333D" w:rsidP="00E1333D">
      <w:pPr>
        <w:pStyle w:val="ListParagraph"/>
        <w:widowControl w:val="0"/>
        <w:numPr>
          <w:ilvl w:val="0"/>
          <w:numId w:val="25"/>
        </w:numPr>
        <w:autoSpaceDE w:val="0"/>
        <w:autoSpaceDN w:val="0"/>
        <w:adjustRightInd w:val="0"/>
        <w:spacing w:after="240" w:line="360" w:lineRule="auto"/>
        <w:contextualSpacing w:val="0"/>
        <w:rPr>
          <w:rFonts w:cs="Times New Roman"/>
        </w:rPr>
      </w:pPr>
      <w:r w:rsidRPr="00C25907">
        <w:rPr>
          <w:rFonts w:cs="Times New Roman"/>
          <w:u w:val="single"/>
        </w:rPr>
        <w:t>PBDEs</w:t>
      </w:r>
      <w:r w:rsidRPr="00C25907">
        <w:rPr>
          <w:rFonts w:cs="Times New Roman"/>
        </w:rPr>
        <w:t xml:space="preserve">: The identification of </w:t>
      </w:r>
      <w:r>
        <w:rPr>
          <w:rFonts w:cs="Times New Roman"/>
        </w:rPr>
        <w:t>the</w:t>
      </w:r>
      <w:r w:rsidRPr="00C25907">
        <w:rPr>
          <w:rFonts w:cs="Times New Roman"/>
        </w:rPr>
        <w:t xml:space="preserve"> Bay as a PBDE contamination </w:t>
      </w:r>
      <w:r>
        <w:rPr>
          <w:rFonts w:cs="Times New Roman"/>
        </w:rPr>
        <w:t xml:space="preserve">“hot spot” led the RMP </w:t>
      </w:r>
      <w:r>
        <w:rPr>
          <w:rFonts w:cs="Times New Roman"/>
        </w:rPr>
        <w:lastRenderedPageBreak/>
        <w:t>to initiate</w:t>
      </w:r>
      <w:r w:rsidRPr="00C25907">
        <w:rPr>
          <w:rFonts w:cs="Times New Roman"/>
        </w:rPr>
        <w:t xml:space="preserve"> </w:t>
      </w:r>
      <w:r>
        <w:rPr>
          <w:rFonts w:cs="Times New Roman"/>
        </w:rPr>
        <w:t>studies</w:t>
      </w:r>
      <w:r w:rsidRPr="00C25907">
        <w:rPr>
          <w:rFonts w:cs="Times New Roman"/>
        </w:rPr>
        <w:t xml:space="preserve"> probing the occurrence and effects of these flame retardant chemicals in the ecosystem. RMP data on PBDEs have been summarized in a recent report, and suggest risks ma</w:t>
      </w:r>
      <w:r>
        <w:rPr>
          <w:rFonts w:cs="Times New Roman"/>
        </w:rPr>
        <w:t>y have declined substantially from the first identification of these chemicals in the Bay</w:t>
      </w:r>
      <w:r w:rsidRPr="00C25907">
        <w:rPr>
          <w:rFonts w:cs="Times New Roman"/>
        </w:rPr>
        <w:t xml:space="preserve"> (Sutton et al. 2013). Concentrations of these contaminants in Bay sport fish are considered safe for human consumption, </w:t>
      </w:r>
      <w:r>
        <w:rPr>
          <w:rFonts w:cs="Times New Roman"/>
        </w:rPr>
        <w:t>based on comparison to thresholds developed by the California Office of Environmental Health Hazard Assessment</w:t>
      </w:r>
      <w:r w:rsidRPr="00C25907">
        <w:rPr>
          <w:rFonts w:cs="Times New Roman"/>
        </w:rPr>
        <w:t xml:space="preserve"> (Klasing and Brodberg 2011). A toxicity study sponsored by the RMP suggests current PBDE levels are unlikely to pose risks to Bay birds (Rattner et al. 2011, submitted); however, they may pose risks to harbor seals (Neale et al. 2005), especially pups experiencing fasts after weaning (Greig et al. 2011). While PBDE levels in Bay water and sediment have shown little change with time, levels in all Bay species </w:t>
      </w:r>
      <w:r>
        <w:rPr>
          <w:rFonts w:cs="Times New Roman"/>
        </w:rPr>
        <w:t>that have been monitored</w:t>
      </w:r>
      <w:r w:rsidRPr="00C25907">
        <w:rPr>
          <w:rFonts w:cs="Times New Roman"/>
        </w:rPr>
        <w:t xml:space="preserve"> have declined over the last ten years, likely a response to state and federal management actions to ban or phase-out </w:t>
      </w:r>
      <w:r>
        <w:rPr>
          <w:rFonts w:cs="Times New Roman"/>
        </w:rPr>
        <w:t xml:space="preserve">their </w:t>
      </w:r>
      <w:r w:rsidRPr="00C25907">
        <w:rPr>
          <w:rFonts w:cs="Times New Roman"/>
        </w:rPr>
        <w:t xml:space="preserve">production and use (Sutton et al. 2013). </w:t>
      </w:r>
    </w:p>
    <w:p w14:paraId="188040C4" w14:textId="77777777" w:rsidR="00E1333D" w:rsidRPr="00C25907" w:rsidRDefault="00E1333D" w:rsidP="00E1333D">
      <w:pPr>
        <w:pStyle w:val="ListParagraph"/>
        <w:widowControl w:val="0"/>
        <w:autoSpaceDE w:val="0"/>
        <w:autoSpaceDN w:val="0"/>
        <w:adjustRightInd w:val="0"/>
        <w:spacing w:after="240" w:line="360" w:lineRule="auto"/>
        <w:contextualSpacing w:val="0"/>
        <w:rPr>
          <w:rFonts w:cs="Times New Roman"/>
        </w:rPr>
      </w:pPr>
      <w:r w:rsidRPr="00C25907">
        <w:rPr>
          <w:rFonts w:cs="Times New Roman"/>
        </w:rPr>
        <w:t xml:space="preserve">The declining levels in biota, together with reduced concern with respect to sport fish consumption and adverse effects in bird populations, </w:t>
      </w:r>
      <w:r>
        <w:rPr>
          <w:rFonts w:cs="Times New Roman"/>
        </w:rPr>
        <w:t>led</w:t>
      </w:r>
      <w:r w:rsidRPr="00C25907">
        <w:rPr>
          <w:rFonts w:cs="Times New Roman"/>
        </w:rPr>
        <w:t xml:space="preserve"> to the classification of these contaminants as Tier II (Low Concern). </w:t>
      </w:r>
    </w:p>
    <w:p w14:paraId="0B416351" w14:textId="5EA96580" w:rsidR="00E1333D" w:rsidRPr="00C25907" w:rsidRDefault="00FC2D2D" w:rsidP="00E1333D">
      <w:pPr>
        <w:pStyle w:val="ListParagraph"/>
        <w:widowControl w:val="0"/>
        <w:autoSpaceDE w:val="0"/>
        <w:autoSpaceDN w:val="0"/>
        <w:adjustRightInd w:val="0"/>
        <w:spacing w:after="240" w:line="360" w:lineRule="auto"/>
        <w:contextualSpacing w:val="0"/>
        <w:rPr>
          <w:rFonts w:cs="Times New Roman"/>
        </w:rPr>
      </w:pPr>
      <w:r>
        <w:rPr>
          <w:rFonts w:cs="Times New Roman"/>
        </w:rPr>
        <w:t>C</w:t>
      </w:r>
      <w:r w:rsidR="00E1333D" w:rsidRPr="00C25907">
        <w:rPr>
          <w:rFonts w:cs="Times New Roman"/>
        </w:rPr>
        <w:t>ontinue</w:t>
      </w:r>
      <w:r>
        <w:rPr>
          <w:rFonts w:cs="Times New Roman"/>
        </w:rPr>
        <w:t>d</w:t>
      </w:r>
      <w:r w:rsidR="00E1333D" w:rsidRPr="00C25907">
        <w:rPr>
          <w:rFonts w:cs="Times New Roman"/>
        </w:rPr>
        <w:t xml:space="preserve"> monitoring </w:t>
      </w:r>
      <w:r>
        <w:rPr>
          <w:rFonts w:cs="Times New Roman"/>
        </w:rPr>
        <w:t xml:space="preserve">of </w:t>
      </w:r>
      <w:r w:rsidR="00E1333D" w:rsidRPr="00C25907">
        <w:rPr>
          <w:rFonts w:cs="Times New Roman"/>
        </w:rPr>
        <w:t xml:space="preserve">Bay sport fish (triennially), cormorant </w:t>
      </w:r>
      <w:r>
        <w:rPr>
          <w:rFonts w:cs="Times New Roman"/>
        </w:rPr>
        <w:t xml:space="preserve">and tern </w:t>
      </w:r>
      <w:r w:rsidR="00E1333D" w:rsidRPr="00C25907">
        <w:rPr>
          <w:rFonts w:cs="Times New Roman"/>
        </w:rPr>
        <w:t>eggs (</w:t>
      </w:r>
      <w:r w:rsidR="00E1333D">
        <w:rPr>
          <w:rFonts w:cs="Times New Roman"/>
        </w:rPr>
        <w:t>tr</w:t>
      </w:r>
      <w:r w:rsidR="00E1333D" w:rsidRPr="00C25907">
        <w:rPr>
          <w:rFonts w:cs="Times New Roman"/>
        </w:rPr>
        <w:t>iennially)</w:t>
      </w:r>
      <w:r>
        <w:rPr>
          <w:rFonts w:cs="Times New Roman"/>
        </w:rPr>
        <w:t xml:space="preserve">, </w:t>
      </w:r>
      <w:r w:rsidR="0090605B">
        <w:rPr>
          <w:rFonts w:cs="Times New Roman"/>
        </w:rPr>
        <w:t xml:space="preserve">and </w:t>
      </w:r>
      <w:r>
        <w:rPr>
          <w:rFonts w:cs="Times New Roman"/>
        </w:rPr>
        <w:t xml:space="preserve">bivalves </w:t>
      </w:r>
      <w:r w:rsidRPr="0090605B">
        <w:rPr>
          <w:rFonts w:cs="Times New Roman"/>
        </w:rPr>
        <w:t>(</w:t>
      </w:r>
      <w:r w:rsidR="0090605B">
        <w:rPr>
          <w:rFonts w:cs="Times New Roman"/>
        </w:rPr>
        <w:t>biennially</w:t>
      </w:r>
      <w:r w:rsidRPr="0090605B">
        <w:rPr>
          <w:rFonts w:cs="Times New Roman"/>
        </w:rPr>
        <w:t>)</w:t>
      </w:r>
      <w:r w:rsidR="00E1333D" w:rsidRPr="00C25907">
        <w:rPr>
          <w:rFonts w:cs="Times New Roman"/>
        </w:rPr>
        <w:t xml:space="preserve"> </w:t>
      </w:r>
      <w:r>
        <w:rPr>
          <w:rFonts w:cs="Times New Roman"/>
        </w:rPr>
        <w:t xml:space="preserve">is recommended </w:t>
      </w:r>
      <w:r w:rsidR="00E1333D" w:rsidRPr="00C25907">
        <w:rPr>
          <w:rFonts w:cs="Times New Roman"/>
        </w:rPr>
        <w:t>to track expected declines in Bay biota in response to bans and phase-outs</w:t>
      </w:r>
      <w:r w:rsidR="00E1333D">
        <w:rPr>
          <w:rFonts w:cs="Times New Roman"/>
        </w:rPr>
        <w:t xml:space="preserve"> of PBDEs</w:t>
      </w:r>
      <w:r w:rsidR="00E1333D" w:rsidRPr="00C25907">
        <w:rPr>
          <w:rFonts w:cs="Times New Roman"/>
        </w:rPr>
        <w:t xml:space="preserve">. </w:t>
      </w:r>
      <w:r w:rsidR="0090605B">
        <w:rPr>
          <w:rFonts w:cs="Times New Roman"/>
        </w:rPr>
        <w:t xml:space="preserve">A monitoring study on seals (to be developed) is recommended for 2015. </w:t>
      </w:r>
      <w:r w:rsidR="003977FC">
        <w:rPr>
          <w:rFonts w:cs="Times New Roman"/>
        </w:rPr>
        <w:t>C</w:t>
      </w:r>
      <w:r w:rsidR="00E1333D" w:rsidRPr="00C25907">
        <w:rPr>
          <w:rFonts w:cs="Times New Roman"/>
        </w:rPr>
        <w:t xml:space="preserve">ontinued </w:t>
      </w:r>
      <w:r w:rsidR="00E1333D">
        <w:rPr>
          <w:rFonts w:cs="Times New Roman"/>
        </w:rPr>
        <w:t xml:space="preserve">biennial </w:t>
      </w:r>
      <w:r w:rsidR="00E1333D" w:rsidRPr="00C25907">
        <w:rPr>
          <w:rFonts w:cs="Times New Roman"/>
        </w:rPr>
        <w:t xml:space="preserve">monitoring of sediment </w:t>
      </w:r>
      <w:r w:rsidR="003977FC">
        <w:rPr>
          <w:rFonts w:cs="Times New Roman"/>
        </w:rPr>
        <w:t>is also recommended, as</w:t>
      </w:r>
      <w:r w:rsidR="00E1333D">
        <w:rPr>
          <w:rFonts w:cs="Times New Roman"/>
        </w:rPr>
        <w:t xml:space="preserve"> </w:t>
      </w:r>
      <w:r w:rsidR="003977FC">
        <w:rPr>
          <w:rFonts w:cs="Times New Roman"/>
        </w:rPr>
        <w:t xml:space="preserve">the phase-out of DecaBDE, </w:t>
      </w:r>
      <w:r w:rsidR="00E1333D">
        <w:rPr>
          <w:rFonts w:cs="Times New Roman"/>
        </w:rPr>
        <w:t>source of dominant sediment congener BDE-209</w:t>
      </w:r>
      <w:r w:rsidR="003977FC">
        <w:rPr>
          <w:rFonts w:cs="Times New Roman"/>
        </w:rPr>
        <w:t>, will not be complete until the end of this year</w:t>
      </w:r>
      <w:r w:rsidR="00E1333D">
        <w:rPr>
          <w:rFonts w:cs="Times New Roman"/>
        </w:rPr>
        <w:t>. It may also be valuable to track sediment PBDE contamination relative to contamination with alternative flame retardants (Section 4.1).</w:t>
      </w:r>
      <w:r w:rsidR="00E1333D" w:rsidRPr="00C25907">
        <w:rPr>
          <w:rFonts w:cs="Times New Roman"/>
        </w:rPr>
        <w:t xml:space="preserve"> Because water measurements </w:t>
      </w:r>
      <w:r w:rsidR="00E1333D">
        <w:rPr>
          <w:rFonts w:cs="Times New Roman"/>
        </w:rPr>
        <w:t>have not provided valuable information beyond that provided by other indicators</w:t>
      </w:r>
      <w:r w:rsidR="00E1333D" w:rsidRPr="00C25907">
        <w:rPr>
          <w:rFonts w:cs="Times New Roman"/>
        </w:rPr>
        <w:t xml:space="preserve">, monitoring of PBDEs in water </w:t>
      </w:r>
      <w:r w:rsidR="00E1333D">
        <w:rPr>
          <w:rFonts w:cs="Times New Roman"/>
        </w:rPr>
        <w:t xml:space="preserve">have been reduced </w:t>
      </w:r>
      <w:r w:rsidR="00E1333D" w:rsidRPr="00C25907">
        <w:rPr>
          <w:rFonts w:cs="Times New Roman"/>
        </w:rPr>
        <w:t>to once every four years.</w:t>
      </w:r>
    </w:p>
    <w:p w14:paraId="668BD22C" w14:textId="77777777" w:rsidR="00E1333D" w:rsidRPr="00C25907" w:rsidRDefault="00E1333D" w:rsidP="00E1333D">
      <w:pPr>
        <w:pStyle w:val="ListParagraph"/>
        <w:widowControl w:val="0"/>
        <w:numPr>
          <w:ilvl w:val="0"/>
          <w:numId w:val="25"/>
        </w:numPr>
        <w:autoSpaceDE w:val="0"/>
        <w:autoSpaceDN w:val="0"/>
        <w:adjustRightInd w:val="0"/>
        <w:spacing w:after="240" w:line="360" w:lineRule="auto"/>
        <w:contextualSpacing w:val="0"/>
        <w:rPr>
          <w:rFonts w:cs="Times New Roman"/>
        </w:rPr>
      </w:pPr>
      <w:r w:rsidRPr="00C25907">
        <w:rPr>
          <w:rFonts w:cs="Times New Roman"/>
          <w:u w:val="single"/>
        </w:rPr>
        <w:t>Pyrethroids</w:t>
      </w:r>
      <w:r w:rsidRPr="00C25907">
        <w:rPr>
          <w:rFonts w:cs="Times New Roman"/>
        </w:rPr>
        <w:t>: Pyrethroids are neurotoxic insecticides currently applied in high volumes in California. They have the potential to impact the health of aquatic arthropods</w:t>
      </w:r>
      <w:r>
        <w:rPr>
          <w:rFonts w:cs="Times New Roman"/>
        </w:rPr>
        <w:t xml:space="preserve"> and fish</w:t>
      </w:r>
      <w:r w:rsidRPr="00C25907">
        <w:rPr>
          <w:rFonts w:cs="Times New Roman"/>
        </w:rPr>
        <w:t xml:space="preserve">, and are toxic at low levels. The RMP began monitoring Bay sediment samples for </w:t>
      </w:r>
      <w:r w:rsidRPr="00C25907">
        <w:rPr>
          <w:rFonts w:cs="Times New Roman"/>
        </w:rPr>
        <w:lastRenderedPageBreak/>
        <w:t xml:space="preserve">pyrethroid pesticides in 2008. The specific compounds studied include: </w:t>
      </w:r>
      <w:r>
        <w:rPr>
          <w:rFonts w:cs="Times New Roman"/>
        </w:rPr>
        <w:t>a</w:t>
      </w:r>
      <w:r w:rsidRPr="00C25907">
        <w:rPr>
          <w:rFonts w:cs="Times New Roman"/>
        </w:rPr>
        <w:t xml:space="preserve">llethrin; </w:t>
      </w:r>
      <w:r>
        <w:rPr>
          <w:rFonts w:cs="Times New Roman"/>
        </w:rPr>
        <w:t>b</w:t>
      </w:r>
      <w:r w:rsidRPr="00C25907">
        <w:rPr>
          <w:rFonts w:cs="Times New Roman"/>
        </w:rPr>
        <w:t xml:space="preserve">ifenthrin; </w:t>
      </w:r>
      <w:r>
        <w:rPr>
          <w:rFonts w:cs="Times New Roman"/>
        </w:rPr>
        <w:t>c</w:t>
      </w:r>
      <w:r w:rsidRPr="00C25907">
        <w:rPr>
          <w:rFonts w:cs="Times New Roman"/>
        </w:rPr>
        <w:t xml:space="preserve">yfluthrin; </w:t>
      </w:r>
      <w:r>
        <w:rPr>
          <w:rFonts w:cs="Times New Roman"/>
        </w:rPr>
        <w:t>lambda c</w:t>
      </w:r>
      <w:r w:rsidRPr="00C25907">
        <w:rPr>
          <w:rFonts w:cs="Times New Roman"/>
        </w:rPr>
        <w:t xml:space="preserve">yhalothrin; </w:t>
      </w:r>
      <w:r>
        <w:rPr>
          <w:rFonts w:cs="Times New Roman"/>
        </w:rPr>
        <w:t>c</w:t>
      </w:r>
      <w:r w:rsidRPr="00C25907">
        <w:rPr>
          <w:rFonts w:cs="Times New Roman"/>
        </w:rPr>
        <w:t xml:space="preserve">ypermethrin; </w:t>
      </w:r>
      <w:r>
        <w:rPr>
          <w:rFonts w:cs="Times New Roman"/>
        </w:rPr>
        <w:t>d</w:t>
      </w:r>
      <w:r w:rsidRPr="00C25907">
        <w:rPr>
          <w:rFonts w:cs="Times New Roman"/>
        </w:rPr>
        <w:t xml:space="preserve">eltamethrin; </w:t>
      </w:r>
      <w:r>
        <w:rPr>
          <w:rFonts w:cs="Times New Roman"/>
        </w:rPr>
        <w:t>e</w:t>
      </w:r>
      <w:r w:rsidRPr="00C25907">
        <w:rPr>
          <w:rFonts w:cs="Times New Roman"/>
        </w:rPr>
        <w:t>sfenvalerate/</w:t>
      </w:r>
      <w:r>
        <w:rPr>
          <w:rFonts w:cs="Times New Roman"/>
        </w:rPr>
        <w:t>f</w:t>
      </w:r>
      <w:r w:rsidRPr="00C25907">
        <w:rPr>
          <w:rFonts w:cs="Times New Roman"/>
        </w:rPr>
        <w:t xml:space="preserve">envalerate; </w:t>
      </w:r>
      <w:r>
        <w:rPr>
          <w:rFonts w:cs="Times New Roman"/>
        </w:rPr>
        <w:t>f</w:t>
      </w:r>
      <w:r w:rsidRPr="00C25907">
        <w:rPr>
          <w:rFonts w:cs="Times New Roman"/>
        </w:rPr>
        <w:t>enpropathrin; cis-</w:t>
      </w:r>
      <w:r>
        <w:rPr>
          <w:rFonts w:cs="Times New Roman"/>
        </w:rPr>
        <w:t>p</w:t>
      </w:r>
      <w:r w:rsidRPr="00C25907">
        <w:rPr>
          <w:rFonts w:cs="Times New Roman"/>
        </w:rPr>
        <w:t>ermethrin; trans-</w:t>
      </w:r>
      <w:r>
        <w:rPr>
          <w:rFonts w:cs="Times New Roman"/>
        </w:rPr>
        <w:t>p</w:t>
      </w:r>
      <w:r w:rsidRPr="00C25907">
        <w:rPr>
          <w:rFonts w:cs="Times New Roman"/>
        </w:rPr>
        <w:t xml:space="preserve">ermethrin; </w:t>
      </w:r>
      <w:r>
        <w:rPr>
          <w:rFonts w:cs="Times New Roman"/>
        </w:rPr>
        <w:t>p</w:t>
      </w:r>
      <w:r w:rsidRPr="00C25907">
        <w:rPr>
          <w:rFonts w:cs="Times New Roman"/>
        </w:rPr>
        <w:t xml:space="preserve">henothrin; </w:t>
      </w:r>
      <w:r>
        <w:rPr>
          <w:rFonts w:cs="Times New Roman"/>
        </w:rPr>
        <w:t>p</w:t>
      </w:r>
      <w:r w:rsidRPr="00C25907">
        <w:rPr>
          <w:rFonts w:cs="Times New Roman"/>
        </w:rPr>
        <w:t xml:space="preserve">rallethrin; </w:t>
      </w:r>
      <w:r>
        <w:rPr>
          <w:rFonts w:cs="Times New Roman"/>
        </w:rPr>
        <w:t>r</w:t>
      </w:r>
      <w:r w:rsidRPr="00C25907">
        <w:rPr>
          <w:rFonts w:cs="Times New Roman"/>
        </w:rPr>
        <w:t xml:space="preserve">esmethrin; </w:t>
      </w:r>
      <w:r>
        <w:rPr>
          <w:rFonts w:cs="Times New Roman"/>
        </w:rPr>
        <w:t>t</w:t>
      </w:r>
      <w:r w:rsidRPr="00C25907">
        <w:rPr>
          <w:rFonts w:cs="Times New Roman"/>
        </w:rPr>
        <w:t xml:space="preserve">etramethrin; </w:t>
      </w:r>
      <w:r>
        <w:rPr>
          <w:rFonts w:cs="Times New Roman"/>
        </w:rPr>
        <w:t>and t</w:t>
      </w:r>
      <w:r w:rsidRPr="00C25907">
        <w:rPr>
          <w:rFonts w:cs="Times New Roman"/>
        </w:rPr>
        <w:t xml:space="preserve">ralomethrin. The maximum sediment concentration measured for </w:t>
      </w:r>
      <w:r>
        <w:rPr>
          <w:rFonts w:cs="Times New Roman"/>
        </w:rPr>
        <w:t>b</w:t>
      </w:r>
      <w:r w:rsidRPr="00C25907">
        <w:rPr>
          <w:rFonts w:cs="Times New Roman"/>
        </w:rPr>
        <w:t xml:space="preserve">ifenthrin was 1 </w:t>
      </w:r>
      <w:proofErr w:type="gramStart"/>
      <w:r w:rsidRPr="00C25907">
        <w:rPr>
          <w:rFonts w:cs="Times New Roman"/>
        </w:rPr>
        <w:t>ppb,</w:t>
      </w:r>
      <w:proofErr w:type="gramEnd"/>
      <w:r w:rsidRPr="00C25907">
        <w:rPr>
          <w:rFonts w:cs="Times New Roman"/>
        </w:rPr>
        <w:t xml:space="preserve"> five times lower than the lowest observed effect concentration (LOEC) of 5 ppb (</w:t>
      </w:r>
      <w:r>
        <w:rPr>
          <w:rFonts w:cs="Times New Roman"/>
        </w:rPr>
        <w:t>Amweg et al. 2005</w:t>
      </w:r>
      <w:r w:rsidRPr="00C25907">
        <w:rPr>
          <w:rFonts w:cs="Times New Roman"/>
        </w:rPr>
        <w:t xml:space="preserve">). The maximum sediment concentration measured for </w:t>
      </w:r>
      <w:r>
        <w:rPr>
          <w:rFonts w:cs="Times New Roman"/>
        </w:rPr>
        <w:t>p</w:t>
      </w:r>
      <w:r w:rsidRPr="00C25907">
        <w:rPr>
          <w:rFonts w:cs="Times New Roman"/>
        </w:rPr>
        <w:t xml:space="preserve">ermethrin was 3 </w:t>
      </w:r>
      <w:proofErr w:type="gramStart"/>
      <w:r w:rsidRPr="00C25907">
        <w:rPr>
          <w:rFonts w:cs="Times New Roman"/>
        </w:rPr>
        <w:t>ppb,</w:t>
      </w:r>
      <w:proofErr w:type="gramEnd"/>
      <w:r w:rsidRPr="00C25907">
        <w:rPr>
          <w:rFonts w:cs="Times New Roman"/>
        </w:rPr>
        <w:t xml:space="preserve"> 24 times lower than the LOEC of 73 ppb (</w:t>
      </w:r>
      <w:r>
        <w:rPr>
          <w:rFonts w:cs="Times New Roman"/>
        </w:rPr>
        <w:t>Amweg et al. 2005</w:t>
      </w:r>
      <w:r w:rsidRPr="00C25907">
        <w:rPr>
          <w:rFonts w:cs="Times New Roman"/>
        </w:rPr>
        <w:t xml:space="preserve">). </w:t>
      </w:r>
    </w:p>
    <w:p w14:paraId="1D0AC138" w14:textId="01F035DD" w:rsidR="00E1333D" w:rsidRPr="00C25907" w:rsidRDefault="003977FC" w:rsidP="00E1333D">
      <w:pPr>
        <w:pStyle w:val="ListParagraph"/>
        <w:widowControl w:val="0"/>
        <w:autoSpaceDE w:val="0"/>
        <w:autoSpaceDN w:val="0"/>
        <w:adjustRightInd w:val="0"/>
        <w:spacing w:after="240" w:line="360" w:lineRule="auto"/>
        <w:contextualSpacing w:val="0"/>
        <w:rPr>
          <w:rFonts w:cs="Times New Roman"/>
        </w:rPr>
      </w:pPr>
      <w:r>
        <w:rPr>
          <w:rFonts w:cs="Times New Roman"/>
        </w:rPr>
        <w:t>T</w:t>
      </w:r>
      <w:r w:rsidR="00E1333D" w:rsidRPr="00C25907">
        <w:rPr>
          <w:rFonts w:cs="Times New Roman"/>
        </w:rPr>
        <w:t xml:space="preserve">hese compounds </w:t>
      </w:r>
      <w:r>
        <w:rPr>
          <w:rFonts w:cs="Times New Roman"/>
        </w:rPr>
        <w:t xml:space="preserve">were measured </w:t>
      </w:r>
      <w:r w:rsidR="00E1333D" w:rsidRPr="00C25907">
        <w:rPr>
          <w:rFonts w:cs="Times New Roman"/>
        </w:rPr>
        <w:t xml:space="preserve">in stormwater discharges in 2008 and 2010. Stormwater testing revealed a different story with maximum measurements of </w:t>
      </w:r>
      <w:r w:rsidR="00E1333D">
        <w:rPr>
          <w:rFonts w:cs="Times New Roman"/>
        </w:rPr>
        <w:t>b</w:t>
      </w:r>
      <w:r w:rsidR="00E1333D" w:rsidRPr="00C25907">
        <w:rPr>
          <w:rFonts w:cs="Times New Roman"/>
        </w:rPr>
        <w:t xml:space="preserve">ifenthrin (46 ng/L) and </w:t>
      </w:r>
      <w:r w:rsidR="00E1333D">
        <w:rPr>
          <w:rFonts w:cs="Times New Roman"/>
        </w:rPr>
        <w:t>p</w:t>
      </w:r>
      <w:r w:rsidR="00E1333D" w:rsidRPr="00C25907">
        <w:rPr>
          <w:rFonts w:cs="Times New Roman"/>
        </w:rPr>
        <w:t>ermethrin (285 ng/L) exceeding the predicted no effect concentrations (PNECs) of 4 ng/L and 10 ng/L</w:t>
      </w:r>
      <w:r w:rsidR="00E1333D">
        <w:rPr>
          <w:rFonts w:cs="Times New Roman"/>
        </w:rPr>
        <w:t>, respectively</w:t>
      </w:r>
      <w:r w:rsidR="00E1333D" w:rsidRPr="00C25907">
        <w:rPr>
          <w:rFonts w:cs="Times New Roman"/>
        </w:rPr>
        <w:t>.</w:t>
      </w:r>
    </w:p>
    <w:p w14:paraId="6F7C4528" w14:textId="77777777" w:rsidR="00A107EC" w:rsidRDefault="00E1333D" w:rsidP="00A107EC">
      <w:pPr>
        <w:pStyle w:val="ListParagraph"/>
        <w:widowControl w:val="0"/>
        <w:autoSpaceDE w:val="0"/>
        <w:autoSpaceDN w:val="0"/>
        <w:adjustRightInd w:val="0"/>
        <w:spacing w:after="240" w:line="360" w:lineRule="auto"/>
        <w:contextualSpacing w:val="0"/>
      </w:pPr>
      <w:r w:rsidRPr="00C25907">
        <w:rPr>
          <w:rFonts w:cs="Times New Roman"/>
        </w:rPr>
        <w:t xml:space="preserve">Pyrethroids have been assigned to Tier II (Low Concern) for San Francisco Bay because they are detected infrequently in Bay sediments, and when detected, are at concentrations well below established LOECs. In contrast, sediment and stormwater samples from tributaries contain levels comparable to or higher than toxicity thresholds, reflecting </w:t>
      </w:r>
      <w:r>
        <w:rPr>
          <w:rFonts w:cs="Times New Roman"/>
        </w:rPr>
        <w:t>their</w:t>
      </w:r>
      <w:r w:rsidRPr="00C25907">
        <w:rPr>
          <w:rFonts w:cs="Times New Roman"/>
        </w:rPr>
        <w:t xml:space="preserve"> high volume use and toxicity at low concentrations. </w:t>
      </w:r>
      <w:r w:rsidR="003977FC">
        <w:rPr>
          <w:rFonts w:cs="Times New Roman"/>
        </w:rPr>
        <w:t>C</w:t>
      </w:r>
      <w:r w:rsidRPr="00C25907">
        <w:rPr>
          <w:rFonts w:cs="Times New Roman"/>
        </w:rPr>
        <w:t xml:space="preserve">ontinued </w:t>
      </w:r>
      <w:r>
        <w:rPr>
          <w:rFonts w:cs="Times New Roman"/>
        </w:rPr>
        <w:t>bienni</w:t>
      </w:r>
      <w:r w:rsidRPr="00C25907">
        <w:rPr>
          <w:rFonts w:cs="Times New Roman"/>
        </w:rPr>
        <w:t>al monitoring in Bay sediment</w:t>
      </w:r>
      <w:r w:rsidR="003977FC">
        <w:rPr>
          <w:rFonts w:cs="Times New Roman"/>
        </w:rPr>
        <w:t xml:space="preserve"> is recommended</w:t>
      </w:r>
      <w:r w:rsidRPr="00C25907">
        <w:rPr>
          <w:rFonts w:cs="Times New Roman"/>
        </w:rPr>
        <w:t xml:space="preserve">. </w:t>
      </w:r>
      <w:r w:rsidR="003977FC">
        <w:rPr>
          <w:rFonts w:cs="Times New Roman"/>
        </w:rPr>
        <w:t>P</w:t>
      </w:r>
      <w:r w:rsidRPr="00C25907">
        <w:rPr>
          <w:rFonts w:cs="Times New Roman"/>
        </w:rPr>
        <w:t xml:space="preserve">yrethroid monitoring in surface waters </w:t>
      </w:r>
      <w:r w:rsidR="003977FC">
        <w:rPr>
          <w:rFonts w:cs="Times New Roman"/>
        </w:rPr>
        <w:t>is not recommended as concentrations are not likely to be high</w:t>
      </w:r>
      <w:r>
        <w:rPr>
          <w:rFonts w:cs="Times New Roman"/>
        </w:rPr>
        <w:t xml:space="preserve">. </w:t>
      </w:r>
      <w:r>
        <w:t>Pyrethroids remain a high concern for the surrounding watersheds</w:t>
      </w:r>
      <w:r w:rsidR="003977FC">
        <w:t>, where monitoring is ongoing</w:t>
      </w:r>
      <w:r>
        <w:t>.</w:t>
      </w:r>
    </w:p>
    <w:p w14:paraId="552794AB" w14:textId="6FB06EC6" w:rsidR="00E1333D" w:rsidRPr="00A107EC" w:rsidRDefault="00E1333D" w:rsidP="00A107EC">
      <w:pPr>
        <w:pStyle w:val="ListParagraph"/>
        <w:widowControl w:val="0"/>
        <w:numPr>
          <w:ilvl w:val="0"/>
          <w:numId w:val="25"/>
        </w:numPr>
        <w:autoSpaceDE w:val="0"/>
        <w:autoSpaceDN w:val="0"/>
        <w:adjustRightInd w:val="0"/>
        <w:spacing w:after="240" w:line="360" w:lineRule="auto"/>
        <w:contextualSpacing w:val="0"/>
      </w:pPr>
      <w:r w:rsidRPr="00A107EC">
        <w:rPr>
          <w:rFonts w:cs="Times New Roman"/>
          <w:bCs/>
          <w:u w:val="single"/>
        </w:rPr>
        <w:t>HBCD</w:t>
      </w:r>
      <w:r w:rsidR="003977FC" w:rsidRPr="00A107EC">
        <w:rPr>
          <w:rFonts w:cs="Times New Roman"/>
          <w:bCs/>
        </w:rPr>
        <w:t>: Th</w:t>
      </w:r>
      <w:r w:rsidR="0094702F" w:rsidRPr="00A107EC">
        <w:rPr>
          <w:rFonts w:cs="Times New Roman"/>
          <w:bCs/>
        </w:rPr>
        <w:t>is</w:t>
      </w:r>
      <w:r w:rsidR="003977FC" w:rsidRPr="00A107EC">
        <w:rPr>
          <w:rFonts w:cs="Times New Roman"/>
          <w:bCs/>
        </w:rPr>
        <w:t xml:space="preserve"> brominated flame retardant has been detected </w:t>
      </w:r>
      <w:r w:rsidR="0094702F" w:rsidRPr="00A107EC">
        <w:rPr>
          <w:rFonts w:cs="Times New Roman"/>
          <w:bCs/>
        </w:rPr>
        <w:t xml:space="preserve">in Bay sediment </w:t>
      </w:r>
      <w:r w:rsidR="00B91BD9" w:rsidRPr="00A107EC">
        <w:rPr>
          <w:rFonts w:cs="Times New Roman"/>
        </w:rPr>
        <w:t>at t</w:t>
      </w:r>
      <w:r w:rsidR="000E7BAD" w:rsidRPr="00A107EC">
        <w:rPr>
          <w:rFonts w:cs="Times New Roman"/>
        </w:rPr>
        <w:t xml:space="preserve">otal concentrations </w:t>
      </w:r>
      <w:r w:rsidR="00B91BD9" w:rsidRPr="00A107EC">
        <w:rPr>
          <w:rFonts w:cs="Times New Roman"/>
        </w:rPr>
        <w:t>ranging</w:t>
      </w:r>
      <w:r w:rsidR="000E7BAD" w:rsidRPr="00A107EC">
        <w:rPr>
          <w:rFonts w:cs="Times New Roman"/>
        </w:rPr>
        <w:t xml:space="preserve"> from 0.1 to 2 </w:t>
      </w:r>
      <w:r w:rsidR="00B91BD9" w:rsidRPr="00A107EC">
        <w:rPr>
          <w:rFonts w:cs="Times New Roman"/>
        </w:rPr>
        <w:t>ppb</w:t>
      </w:r>
      <w:r w:rsidR="000E7BAD" w:rsidRPr="00A107EC">
        <w:rPr>
          <w:rFonts w:cs="Times New Roman"/>
        </w:rPr>
        <w:t xml:space="preserve"> (median 0.3 </w:t>
      </w:r>
      <w:r w:rsidR="00B91BD9" w:rsidRPr="00A107EC">
        <w:rPr>
          <w:rFonts w:cs="Times New Roman"/>
        </w:rPr>
        <w:t>ppb</w:t>
      </w:r>
      <w:r w:rsidR="000E7BAD" w:rsidRPr="00A107EC">
        <w:rPr>
          <w:rFonts w:cs="Times New Roman"/>
        </w:rPr>
        <w:t>)</w:t>
      </w:r>
      <w:r w:rsidR="00B91BD9" w:rsidRPr="00A107EC">
        <w:rPr>
          <w:rFonts w:cs="Times New Roman"/>
        </w:rPr>
        <w:t>.</w:t>
      </w:r>
      <w:r w:rsidR="000E7BAD" w:rsidRPr="00A107EC">
        <w:rPr>
          <w:rFonts w:cs="Times New Roman"/>
        </w:rPr>
        <w:t xml:space="preserve"> Cormorant egg</w:t>
      </w:r>
      <w:r w:rsidR="00B91BD9" w:rsidRPr="00A107EC">
        <w:rPr>
          <w:rFonts w:cs="Times New Roman"/>
        </w:rPr>
        <w:t>s contained the highest concen</w:t>
      </w:r>
      <w:r w:rsidR="000E7BAD" w:rsidRPr="00A107EC">
        <w:rPr>
          <w:rFonts w:cs="Times New Roman"/>
        </w:rPr>
        <w:t xml:space="preserve">trations of </w:t>
      </w:r>
      <w:r w:rsidR="00B91BD9" w:rsidRPr="00A107EC">
        <w:rPr>
          <w:rFonts w:cs="Times New Roman"/>
        </w:rPr>
        <w:t>total</w:t>
      </w:r>
      <w:r w:rsidR="000E7BAD" w:rsidRPr="00A107EC">
        <w:rPr>
          <w:rFonts w:cs="Times New Roman"/>
        </w:rPr>
        <w:t xml:space="preserve"> HBCD (22–39 ng</w:t>
      </w:r>
      <w:r w:rsidR="00B91BD9" w:rsidRPr="00A107EC">
        <w:rPr>
          <w:rFonts w:cs="Times New Roman"/>
        </w:rPr>
        <w:t>/</w:t>
      </w:r>
      <w:r w:rsidR="000E7BAD" w:rsidRPr="00A107EC">
        <w:rPr>
          <w:rFonts w:cs="Times New Roman"/>
        </w:rPr>
        <w:t>g</w:t>
      </w:r>
      <w:r w:rsidR="000E7BAD" w:rsidRPr="00A107EC">
        <w:rPr>
          <w:rFonts w:cs="Times New Roman"/>
          <w:position w:val="10"/>
        </w:rPr>
        <w:t xml:space="preserve"> </w:t>
      </w:r>
      <w:r w:rsidR="000E7BAD" w:rsidRPr="00A107EC">
        <w:rPr>
          <w:rFonts w:cs="Times New Roman"/>
        </w:rPr>
        <w:t>l</w:t>
      </w:r>
      <w:r w:rsidR="00B91BD9" w:rsidRPr="00A107EC">
        <w:rPr>
          <w:rFonts w:cs="Times New Roman"/>
        </w:rPr>
        <w:t xml:space="preserve">ipid </w:t>
      </w:r>
      <w:r w:rsidR="000E7BAD" w:rsidRPr="00A107EC">
        <w:rPr>
          <w:rFonts w:cs="Times New Roman"/>
        </w:rPr>
        <w:t>w</w:t>
      </w:r>
      <w:r w:rsidR="00B91BD9" w:rsidRPr="00A107EC">
        <w:rPr>
          <w:rFonts w:cs="Times New Roman"/>
        </w:rPr>
        <w:t>eight</w:t>
      </w:r>
      <w:r w:rsidR="000E7BAD" w:rsidRPr="00A107EC">
        <w:rPr>
          <w:rFonts w:cs="Times New Roman"/>
        </w:rPr>
        <w:t>), followed by shiner</w:t>
      </w:r>
      <w:r w:rsidR="00564243" w:rsidRPr="00A107EC">
        <w:rPr>
          <w:rFonts w:cs="Times New Roman"/>
        </w:rPr>
        <w:t xml:space="preserve"> </w:t>
      </w:r>
      <w:r w:rsidR="000E7BAD" w:rsidRPr="00A107EC">
        <w:rPr>
          <w:rFonts w:cs="Times New Roman"/>
        </w:rPr>
        <w:t>surfperch (3–25 ng</w:t>
      </w:r>
      <w:r w:rsidR="00B91BD9" w:rsidRPr="00A107EC">
        <w:rPr>
          <w:rFonts w:cs="Times New Roman"/>
        </w:rPr>
        <w:t>/</w:t>
      </w:r>
      <w:r w:rsidR="000E7BAD" w:rsidRPr="00A107EC">
        <w:rPr>
          <w:rFonts w:cs="Times New Roman"/>
        </w:rPr>
        <w:t>g</w:t>
      </w:r>
      <w:r w:rsidR="000E7BAD" w:rsidRPr="00A107EC">
        <w:rPr>
          <w:rFonts w:cs="Times New Roman"/>
          <w:position w:val="10"/>
        </w:rPr>
        <w:t xml:space="preserve"> </w:t>
      </w:r>
      <w:r w:rsidR="00B91BD9" w:rsidRPr="00A107EC">
        <w:rPr>
          <w:rFonts w:cs="Times New Roman"/>
        </w:rPr>
        <w:t>lipid weight</w:t>
      </w:r>
      <w:r w:rsidR="000E7BAD" w:rsidRPr="00A107EC">
        <w:rPr>
          <w:rFonts w:cs="Times New Roman"/>
        </w:rPr>
        <w:t>), harbor seal adults and pups (4–19 and 2–12 ng</w:t>
      </w:r>
      <w:r w:rsidR="00B91BD9" w:rsidRPr="00A107EC">
        <w:rPr>
          <w:rFonts w:cs="Times New Roman"/>
        </w:rPr>
        <w:t>/</w:t>
      </w:r>
      <w:r w:rsidR="000E7BAD" w:rsidRPr="00A107EC">
        <w:rPr>
          <w:rFonts w:cs="Times New Roman"/>
        </w:rPr>
        <w:t>g</w:t>
      </w:r>
      <w:r w:rsidR="000E7BAD" w:rsidRPr="00A107EC">
        <w:rPr>
          <w:rFonts w:cs="Times New Roman"/>
          <w:position w:val="10"/>
        </w:rPr>
        <w:t xml:space="preserve"> </w:t>
      </w:r>
      <w:r w:rsidR="00B91BD9" w:rsidRPr="00A107EC">
        <w:rPr>
          <w:rFonts w:cs="Times New Roman"/>
        </w:rPr>
        <w:t>lipid weight</w:t>
      </w:r>
      <w:r w:rsidR="000E7BAD" w:rsidRPr="00A107EC">
        <w:rPr>
          <w:rFonts w:cs="Times New Roman"/>
        </w:rPr>
        <w:t>, respectively), and white croaker (</w:t>
      </w:r>
      <w:r w:rsidR="00B91BD9" w:rsidRPr="00A107EC">
        <w:rPr>
          <w:rFonts w:cs="Times New Roman"/>
        </w:rPr>
        <w:t>&lt;</w:t>
      </w:r>
      <w:r w:rsidR="000E7BAD" w:rsidRPr="00A107EC">
        <w:rPr>
          <w:rFonts w:cs="Times New Roman"/>
        </w:rPr>
        <w:t>6–5 ng</w:t>
      </w:r>
      <w:r w:rsidR="00B91BD9" w:rsidRPr="00A107EC">
        <w:rPr>
          <w:rFonts w:cs="Times New Roman"/>
        </w:rPr>
        <w:t>/</w:t>
      </w:r>
      <w:r w:rsidR="000E7BAD" w:rsidRPr="00A107EC">
        <w:rPr>
          <w:rFonts w:cs="Times New Roman"/>
        </w:rPr>
        <w:t>g</w:t>
      </w:r>
      <w:r w:rsidR="000E7BAD" w:rsidRPr="00A107EC">
        <w:rPr>
          <w:rFonts w:cs="Times New Roman"/>
          <w:position w:val="10"/>
        </w:rPr>
        <w:t xml:space="preserve"> </w:t>
      </w:r>
      <w:r w:rsidR="00B91BD9" w:rsidRPr="00A107EC">
        <w:rPr>
          <w:rFonts w:cs="Times New Roman"/>
        </w:rPr>
        <w:t>lipid weight</w:t>
      </w:r>
      <w:r w:rsidR="000E7BAD" w:rsidRPr="00A107EC">
        <w:rPr>
          <w:rFonts w:cs="Times New Roman"/>
        </w:rPr>
        <w:t>).</w:t>
      </w:r>
      <w:r w:rsidR="00564243" w:rsidRPr="00A107EC">
        <w:rPr>
          <w:rFonts w:cs="Times New Roman"/>
        </w:rPr>
        <w:t xml:space="preserve"> </w:t>
      </w:r>
      <w:r w:rsidR="00B91BD9" w:rsidRPr="00A107EC">
        <w:rPr>
          <w:rFonts w:cs="Times New Roman"/>
        </w:rPr>
        <w:t>These c</w:t>
      </w:r>
      <w:r w:rsidR="000E7BAD" w:rsidRPr="00A107EC">
        <w:rPr>
          <w:rFonts w:cs="Times New Roman"/>
        </w:rPr>
        <w:t xml:space="preserve">oncentrations </w:t>
      </w:r>
      <w:r w:rsidR="00B91BD9" w:rsidRPr="00A107EC">
        <w:rPr>
          <w:rFonts w:cs="Times New Roman"/>
        </w:rPr>
        <w:t xml:space="preserve">were </w:t>
      </w:r>
      <w:r w:rsidR="000E7BAD" w:rsidRPr="00A107EC">
        <w:rPr>
          <w:rFonts w:cs="Times New Roman"/>
        </w:rPr>
        <w:t xml:space="preserve">comparable or lower than </w:t>
      </w:r>
      <w:r w:rsidR="00B91BD9" w:rsidRPr="00A107EC">
        <w:rPr>
          <w:rFonts w:cs="Times New Roman"/>
        </w:rPr>
        <w:t>those measured in other</w:t>
      </w:r>
      <w:r w:rsidR="000E7BAD" w:rsidRPr="00A107EC">
        <w:rPr>
          <w:rFonts w:cs="Times New Roman"/>
        </w:rPr>
        <w:t xml:space="preserve"> biota (rev</w:t>
      </w:r>
      <w:r w:rsidR="00035D9A">
        <w:rPr>
          <w:rFonts w:cs="Times New Roman"/>
        </w:rPr>
        <w:t>iewed in Klosterhaus et al. 2012</w:t>
      </w:r>
      <w:r w:rsidR="000E7BAD" w:rsidRPr="00A107EC">
        <w:rPr>
          <w:rFonts w:cs="Times New Roman"/>
        </w:rPr>
        <w:t>).</w:t>
      </w:r>
      <w:r w:rsidR="00564243" w:rsidRPr="00A107EC">
        <w:rPr>
          <w:rFonts w:cs="Times New Roman"/>
        </w:rPr>
        <w:t xml:space="preserve"> </w:t>
      </w:r>
      <w:r w:rsidR="00B91BD9" w:rsidRPr="00A107EC">
        <w:rPr>
          <w:rFonts w:cs="Times New Roman"/>
        </w:rPr>
        <w:t xml:space="preserve">Levels in wildlife </w:t>
      </w:r>
      <w:r w:rsidR="00A107EC" w:rsidRPr="00A107EC">
        <w:rPr>
          <w:rFonts w:cs="Times New Roman"/>
        </w:rPr>
        <w:t>were</w:t>
      </w:r>
      <w:r w:rsidR="00B91BD9" w:rsidRPr="00A107EC">
        <w:rPr>
          <w:rFonts w:cs="Times New Roman"/>
        </w:rPr>
        <w:t xml:space="preserve"> also significantly lower than </w:t>
      </w:r>
      <w:r w:rsidR="00B91BD9" w:rsidRPr="00A107EC">
        <w:rPr>
          <w:rFonts w:cs="Arial"/>
          <w:bCs/>
          <w:color w:val="000000"/>
          <w:szCs w:val="32"/>
        </w:rPr>
        <w:t>toxicity thresholds</w:t>
      </w:r>
      <w:r w:rsidR="00B91BD9" w:rsidRPr="00A107EC">
        <w:rPr>
          <w:rFonts w:cs="Times New Roman"/>
        </w:rPr>
        <w:t xml:space="preserve"> reported in the literature (Kuiper et al. 2007; Marvin et al. 2011</w:t>
      </w:r>
      <w:r w:rsidR="00A107EC" w:rsidRPr="00A107EC">
        <w:rPr>
          <w:rFonts w:cs="Times New Roman"/>
        </w:rPr>
        <w:t>; Marteinson et al. 2012</w:t>
      </w:r>
      <w:r w:rsidR="00B91BD9" w:rsidRPr="00A107EC">
        <w:rPr>
          <w:rFonts w:cs="Times New Roman"/>
        </w:rPr>
        <w:t xml:space="preserve">). In fact, </w:t>
      </w:r>
      <w:r w:rsidR="00670BF9" w:rsidRPr="00A107EC">
        <w:rPr>
          <w:rFonts w:cs="Times New Roman"/>
        </w:rPr>
        <w:t xml:space="preserve">HBCD is </w:t>
      </w:r>
      <w:r w:rsidR="00A107EC" w:rsidRPr="00A107EC">
        <w:rPr>
          <w:rFonts w:cs="Times New Roman"/>
        </w:rPr>
        <w:t xml:space="preserve">generally </w:t>
      </w:r>
      <w:r w:rsidR="00670BF9" w:rsidRPr="00A107EC">
        <w:rPr>
          <w:rFonts w:cs="Times New Roman"/>
        </w:rPr>
        <w:t xml:space="preserve">not considered acutely toxic to aquatic life due to the </w:t>
      </w:r>
      <w:r w:rsidR="00670BF9" w:rsidRPr="00A107EC">
        <w:rPr>
          <w:rFonts w:cs="Times New Roman"/>
        </w:rPr>
        <w:lastRenderedPageBreak/>
        <w:t>compound’s low solubility (Mar</w:t>
      </w:r>
      <w:r w:rsidR="00B91BD9" w:rsidRPr="00A107EC">
        <w:rPr>
          <w:rFonts w:cs="Times New Roman"/>
        </w:rPr>
        <w:t>v</w:t>
      </w:r>
      <w:r w:rsidR="00670BF9" w:rsidRPr="00A107EC">
        <w:rPr>
          <w:rFonts w:cs="Times New Roman"/>
        </w:rPr>
        <w:t xml:space="preserve">in et al. 2011). </w:t>
      </w:r>
      <w:r w:rsidR="0094702F" w:rsidRPr="00A107EC">
        <w:rPr>
          <w:rFonts w:cs="Arial"/>
          <w:bCs/>
          <w:color w:val="000000"/>
          <w:szCs w:val="32"/>
        </w:rPr>
        <w:t>HBCD is a high production volume chemical; however, reductions in use may be forthcoming as a result of its consideration for addition to the Stockholm Convention list of persistent organic pollutants. For these reasons, HBCD monitoring is not considered a priority for the Bay.</w:t>
      </w:r>
    </w:p>
    <w:p w14:paraId="6A7F4D51" w14:textId="77777777" w:rsidR="00E1333D" w:rsidRPr="00445D1E" w:rsidRDefault="00E1333D" w:rsidP="00E1333D">
      <w:pPr>
        <w:pStyle w:val="ListParagraph"/>
        <w:widowControl w:val="0"/>
        <w:numPr>
          <w:ilvl w:val="0"/>
          <w:numId w:val="25"/>
        </w:numPr>
        <w:tabs>
          <w:tab w:val="left" w:pos="720"/>
        </w:tabs>
        <w:autoSpaceDE w:val="0"/>
        <w:autoSpaceDN w:val="0"/>
        <w:adjustRightInd w:val="0"/>
        <w:spacing w:after="240" w:line="360" w:lineRule="auto"/>
        <w:contextualSpacing w:val="0"/>
        <w:rPr>
          <w:rFonts w:cs="Times New Roman"/>
          <w:bCs/>
        </w:rPr>
      </w:pPr>
      <w:r w:rsidRPr="00266CCC">
        <w:rPr>
          <w:rFonts w:cs="Times New Roman"/>
          <w:bCs/>
          <w:u w:val="single"/>
        </w:rPr>
        <w:t>PPCPs</w:t>
      </w:r>
      <w:r>
        <w:rPr>
          <w:rFonts w:cs="Times New Roman"/>
          <w:bCs/>
        </w:rPr>
        <w:t xml:space="preserve">: </w:t>
      </w:r>
      <w:r>
        <w:t>These chemicals have been analyzed in Bay surface waters, sediments, and mussel tissue.</w:t>
      </w:r>
      <w:r>
        <w:rPr>
          <w:rFonts w:cs="Times New Roman"/>
          <w:bCs/>
        </w:rPr>
        <w:t xml:space="preserve"> </w:t>
      </w:r>
      <w:r>
        <w:t>Concentrations of PPCPs in the Bay were typically one or more orders of magnitude lower than those typically reported for sites in freshwater systems, which are often located near wastewater outfalls, and were in closer agreement to concentrations reported for other marine and estuarine environments, where wastewater discharges are also common but dilution occurs to a greater extent (Klosterhaus et al. 2013b). The c</w:t>
      </w:r>
      <w:r w:rsidRPr="00886EB0">
        <w:t>oncentrations of P</w:t>
      </w:r>
      <w:r>
        <w:t>PCPs detected</w:t>
      </w:r>
      <w:r w:rsidRPr="00886EB0">
        <w:t xml:space="preserve"> in </w:t>
      </w:r>
      <w:r>
        <w:t xml:space="preserve">the </w:t>
      </w:r>
      <w:r w:rsidRPr="00886EB0">
        <w:t xml:space="preserve">San Francisco Bay </w:t>
      </w:r>
      <w:r>
        <w:t>samples we</w:t>
      </w:r>
      <w:r w:rsidRPr="00886EB0">
        <w:t xml:space="preserve">re generally </w:t>
      </w:r>
      <w:r>
        <w:t>low and an order of magnitude or more below</w:t>
      </w:r>
      <w:r w:rsidRPr="00886EB0">
        <w:t xml:space="preserve"> concentrations expected to elicit toxi</w:t>
      </w:r>
      <w:r>
        <w:t>c effects in aquatic organisms. In general, few PPCP toxicity studies have evaluated effects</w:t>
      </w:r>
      <w:r w:rsidRPr="00025FF3">
        <w:t xml:space="preserve"> due to long-term </w:t>
      </w:r>
      <w:r>
        <w:t xml:space="preserve">exposures to environmentally relevant concentrations, particularly via sediments. Addressing these data gaps, along with developing an improved understanding of the potential for impacts due to exposure to the vast number and types of chemicals typically present in urban aquatic environments (i.e., effects of chemical mixtures) </w:t>
      </w:r>
      <w:r w:rsidRPr="00025FF3">
        <w:t>are n</w:t>
      </w:r>
      <w:r>
        <w:t>eeded to thoroughly assess the</w:t>
      </w:r>
      <w:r w:rsidRPr="00025FF3">
        <w:t xml:space="preserve"> risk </w:t>
      </w:r>
      <w:r>
        <w:t>of PPCPs and other compounds to Bay wildlife. Surface w</w:t>
      </w:r>
      <w:r w:rsidRPr="00025FF3">
        <w:t>ater</w:t>
      </w:r>
      <w:r>
        <w:t>s</w:t>
      </w:r>
      <w:r w:rsidRPr="00025FF3">
        <w:t xml:space="preserve"> and sediment</w:t>
      </w:r>
      <w:r>
        <w:t>s</w:t>
      </w:r>
      <w:r w:rsidRPr="00025FF3">
        <w:t xml:space="preserve"> near wastewater or stormwater outfalls in the Bay may </w:t>
      </w:r>
      <w:r>
        <w:t>exhibit</w:t>
      </w:r>
      <w:r w:rsidRPr="00025FF3">
        <w:t xml:space="preserve"> higher concentrations </w:t>
      </w:r>
      <w:r>
        <w:t>and an</w:t>
      </w:r>
      <w:r w:rsidRPr="00025FF3">
        <w:t xml:space="preserve"> increase</w:t>
      </w:r>
      <w:r>
        <w:t>d</w:t>
      </w:r>
      <w:r w:rsidRPr="00025FF3">
        <w:t xml:space="preserve"> likelihood of impacts.</w:t>
      </w:r>
    </w:p>
    <w:p w14:paraId="30C61D87" w14:textId="374A2098" w:rsidR="00E1333D" w:rsidRPr="00445D1E" w:rsidRDefault="00E1333D" w:rsidP="00E1333D">
      <w:pPr>
        <w:pStyle w:val="ListParagraph"/>
        <w:widowControl w:val="0"/>
        <w:tabs>
          <w:tab w:val="left" w:pos="720"/>
        </w:tabs>
        <w:autoSpaceDE w:val="0"/>
        <w:autoSpaceDN w:val="0"/>
        <w:adjustRightInd w:val="0"/>
        <w:spacing w:after="240" w:line="360" w:lineRule="auto"/>
        <w:contextualSpacing w:val="0"/>
        <w:rPr>
          <w:rFonts w:cs="Times New Roman"/>
          <w:bCs/>
        </w:rPr>
      </w:pPr>
      <w:r w:rsidRPr="00445D1E">
        <w:rPr>
          <w:rFonts w:cs="Times New Roman"/>
          <w:bCs/>
        </w:rPr>
        <w:t xml:space="preserve">Continued review of the literature may highlight additional PPCPs that merit investigation. For example, a recent study </w:t>
      </w:r>
      <w:r>
        <w:rPr>
          <w:rFonts w:cs="Times New Roman"/>
          <w:bCs/>
        </w:rPr>
        <w:t>found that</w:t>
      </w:r>
      <w:r w:rsidRPr="00445D1E">
        <w:rPr>
          <w:rFonts w:cs="Times New Roman"/>
          <w:bCs/>
        </w:rPr>
        <w:t xml:space="preserve"> exposure to environmentally relevant concentrations of the </w:t>
      </w:r>
      <w:r w:rsidRPr="00445D1E">
        <w:rPr>
          <w:rFonts w:ascii="Times" w:hAnsi="Times" w:cs="Times"/>
        </w:rPr>
        <w:t xml:space="preserve">benzodiazepine anxiolytic drug, </w:t>
      </w:r>
      <w:r>
        <w:rPr>
          <w:rFonts w:ascii="Times" w:hAnsi="Times" w:cs="Times"/>
        </w:rPr>
        <w:t>O</w:t>
      </w:r>
      <w:r w:rsidRPr="00445D1E">
        <w:rPr>
          <w:rFonts w:ascii="Times" w:hAnsi="Times" w:cs="Times"/>
        </w:rPr>
        <w:t xml:space="preserve">xazepam, </w:t>
      </w:r>
      <w:r>
        <w:rPr>
          <w:rFonts w:ascii="Times" w:hAnsi="Times" w:cs="Times"/>
        </w:rPr>
        <w:t>altered</w:t>
      </w:r>
      <w:r w:rsidRPr="00445D1E">
        <w:rPr>
          <w:rFonts w:ascii="Times" w:hAnsi="Times" w:cs="Times"/>
        </w:rPr>
        <w:t xml:space="preserve"> behavior and feeding</w:t>
      </w:r>
      <w:r>
        <w:rPr>
          <w:rFonts w:ascii="Times" w:hAnsi="Times" w:cs="Times"/>
        </w:rPr>
        <w:t xml:space="preserve"> </w:t>
      </w:r>
      <w:r w:rsidRPr="00445D1E">
        <w:rPr>
          <w:rFonts w:ascii="Times" w:hAnsi="Times" w:cs="Times"/>
        </w:rPr>
        <w:t>rate of wild European perch (</w:t>
      </w:r>
      <w:r w:rsidRPr="00445D1E">
        <w:rPr>
          <w:rFonts w:ascii="Times" w:hAnsi="Times" w:cs="Times"/>
          <w:i/>
        </w:rPr>
        <w:t>Perca fluviatilis</w:t>
      </w:r>
      <w:r w:rsidRPr="00445D1E">
        <w:rPr>
          <w:rFonts w:ascii="Times" w:hAnsi="Times" w:cs="Times"/>
        </w:rPr>
        <w:t>)</w:t>
      </w:r>
      <w:r>
        <w:rPr>
          <w:rFonts w:ascii="Times" w:hAnsi="Times" w:cs="Times"/>
        </w:rPr>
        <w:t xml:space="preserve"> (Brodin et al. 2013). A number of other PPCPs are identified as appropriate candidates for environmental monitoring based on estimated persistence and bioaccumulative potential (Howard and Muir 2010, 2011). Development of a proposal to monitor a new set of PPCPs not previously investigated in the Bay is a recommended activity for 2015.</w:t>
      </w:r>
    </w:p>
    <w:p w14:paraId="3B679C9C" w14:textId="3F1ED5D9" w:rsidR="00E1333D" w:rsidRPr="008951F2" w:rsidRDefault="00E1333D" w:rsidP="00E1333D">
      <w:pPr>
        <w:pStyle w:val="ListParagraph"/>
        <w:widowControl w:val="0"/>
        <w:tabs>
          <w:tab w:val="left" w:pos="720"/>
        </w:tabs>
        <w:autoSpaceDE w:val="0"/>
        <w:autoSpaceDN w:val="0"/>
        <w:adjustRightInd w:val="0"/>
        <w:spacing w:after="240" w:line="360" w:lineRule="auto"/>
        <w:contextualSpacing w:val="0"/>
        <w:rPr>
          <w:rFonts w:cs="Times New Roman"/>
          <w:bCs/>
        </w:rPr>
      </w:pPr>
      <w:r>
        <w:rPr>
          <w:rFonts w:cs="Times New Roman"/>
          <w:bCs/>
        </w:rPr>
        <w:t xml:space="preserve">Many PPCPs can induce estrogenic effects in wildlife. The RMP is working to develop a </w:t>
      </w:r>
      <w:r>
        <w:rPr>
          <w:rFonts w:cs="Times New Roman"/>
          <w:bCs/>
        </w:rPr>
        <w:lastRenderedPageBreak/>
        <w:t>bioanalytical screening tool to identify estrogenic compounds in effluent and ambi</w:t>
      </w:r>
      <w:r w:rsidR="00941DE3">
        <w:rPr>
          <w:rFonts w:cs="Times New Roman"/>
          <w:bCs/>
        </w:rPr>
        <w:t>ent Bay water samples (Section 5</w:t>
      </w:r>
      <w:r>
        <w:rPr>
          <w:rFonts w:cs="Times New Roman"/>
          <w:bCs/>
        </w:rPr>
        <w:t xml:space="preserve">.2). This tool will play a key role in identifying individual PPCPs that merit more focused study, and will also allow a more general assessment of the aggregate estrogenicity of real-world exposures to PPCP mixtures. The RMP recommends revisiting this CEC class in 2015, after completing development of this bioanalytical tool, at which point a new monitoring proposal may be warranted. </w:t>
      </w:r>
    </w:p>
    <w:p w14:paraId="791710DA" w14:textId="7A1FBF46" w:rsidR="0092404C" w:rsidRDefault="00BF1D52" w:rsidP="00C7360B">
      <w:pPr>
        <w:pStyle w:val="head2"/>
      </w:pPr>
      <w:bookmarkStart w:id="25" w:name="_Toc226425255"/>
      <w:bookmarkStart w:id="26" w:name="_Toc226457031"/>
      <w:r>
        <w:t xml:space="preserve">Tier I </w:t>
      </w:r>
      <w:r w:rsidR="006A7111">
        <w:t xml:space="preserve">(Possible Concern) </w:t>
      </w:r>
      <w:r w:rsidR="0092404C">
        <w:t>Monitoring</w:t>
      </w:r>
      <w:r>
        <w:t xml:space="preserve"> Recommendations</w:t>
      </w:r>
      <w:bookmarkEnd w:id="25"/>
      <w:bookmarkEnd w:id="26"/>
    </w:p>
    <w:p w14:paraId="04EE6F0A" w14:textId="2B7AB51E" w:rsidR="0007500A" w:rsidRDefault="00A8300D" w:rsidP="005B703E">
      <w:pPr>
        <w:widowControl w:val="0"/>
        <w:autoSpaceDE w:val="0"/>
        <w:autoSpaceDN w:val="0"/>
        <w:adjustRightInd w:val="0"/>
        <w:spacing w:after="240" w:line="360" w:lineRule="auto"/>
        <w:ind w:firstLine="720"/>
        <w:rPr>
          <w:rFonts w:cs="Times New Roman"/>
        </w:rPr>
      </w:pPr>
      <w:r>
        <w:rPr>
          <w:rFonts w:cs="Times New Roman"/>
        </w:rPr>
        <w:t xml:space="preserve">Tier I CECs are those for which </w:t>
      </w:r>
      <w:r w:rsidR="00943316">
        <w:rPr>
          <w:rFonts w:cs="Times New Roman"/>
        </w:rPr>
        <w:t xml:space="preserve">there is considerable uncertainty as to their </w:t>
      </w:r>
      <w:r w:rsidR="0007500A">
        <w:rPr>
          <w:rFonts w:cs="Times New Roman"/>
        </w:rPr>
        <w:t xml:space="preserve">potential to </w:t>
      </w:r>
      <w:r w:rsidR="006A7111">
        <w:rPr>
          <w:rFonts w:cs="Times New Roman"/>
        </w:rPr>
        <w:t>impair</w:t>
      </w:r>
      <w:r w:rsidR="0007500A">
        <w:rPr>
          <w:rFonts w:cs="Times New Roman"/>
        </w:rPr>
        <w:t xml:space="preserve"> </w:t>
      </w:r>
      <w:r w:rsidR="006A7111">
        <w:rPr>
          <w:rFonts w:cs="Times New Roman"/>
        </w:rPr>
        <w:t xml:space="preserve">beneficial uses of the </w:t>
      </w:r>
      <w:r w:rsidR="0007500A">
        <w:rPr>
          <w:rFonts w:cs="Times New Roman"/>
        </w:rPr>
        <w:t>Bay. Many lack sufficient toxicity information specific to aquatic species</w:t>
      </w:r>
      <w:r w:rsidR="002A0D53">
        <w:rPr>
          <w:rFonts w:cs="Times New Roman"/>
        </w:rPr>
        <w:t xml:space="preserve">. For a few, analytical methods may be insufficient to </w:t>
      </w:r>
      <w:r w:rsidR="00CA5F03">
        <w:rPr>
          <w:rFonts w:cs="Times New Roman"/>
        </w:rPr>
        <w:t xml:space="preserve">detect </w:t>
      </w:r>
      <w:r w:rsidR="002A0D53">
        <w:rPr>
          <w:rFonts w:cs="Times New Roman"/>
        </w:rPr>
        <w:t xml:space="preserve">concentrations relevant to toxicity thresholds. For Tier I CECs, </w:t>
      </w:r>
      <w:r w:rsidR="007F263B">
        <w:rPr>
          <w:rFonts w:cs="Times New Roman"/>
        </w:rPr>
        <w:t>the RMP typically recommends special studies to monitor relevant Bay matrices</w:t>
      </w:r>
      <w:r w:rsidR="002A0D53" w:rsidRPr="002A0D53">
        <w:t>.</w:t>
      </w:r>
    </w:p>
    <w:p w14:paraId="5E3EFE29" w14:textId="33146318" w:rsidR="00513B9C" w:rsidRDefault="004D05D6" w:rsidP="00513B9C">
      <w:pPr>
        <w:pStyle w:val="ListParagraph"/>
        <w:numPr>
          <w:ilvl w:val="0"/>
          <w:numId w:val="31"/>
        </w:numPr>
        <w:spacing w:after="240" w:line="360" w:lineRule="auto"/>
        <w:contextualSpacing w:val="0"/>
      </w:pPr>
      <w:r w:rsidRPr="00513B9C">
        <w:rPr>
          <w:rFonts w:cs="Times New Roman"/>
          <w:u w:val="single"/>
        </w:rPr>
        <w:t xml:space="preserve">Alternative </w:t>
      </w:r>
      <w:r w:rsidR="004F2CC9" w:rsidRPr="00513B9C">
        <w:rPr>
          <w:rFonts w:cs="Times New Roman"/>
          <w:u w:val="single"/>
        </w:rPr>
        <w:t>F</w:t>
      </w:r>
      <w:r w:rsidRPr="00513B9C">
        <w:rPr>
          <w:rFonts w:cs="Times New Roman"/>
          <w:u w:val="single"/>
        </w:rPr>
        <w:t xml:space="preserve">lame </w:t>
      </w:r>
      <w:r w:rsidR="004F2CC9" w:rsidRPr="00513B9C">
        <w:rPr>
          <w:rFonts w:cs="Times New Roman"/>
          <w:u w:val="single"/>
        </w:rPr>
        <w:t>R</w:t>
      </w:r>
      <w:r w:rsidRPr="00513B9C">
        <w:rPr>
          <w:rFonts w:cs="Times New Roman"/>
          <w:u w:val="single"/>
        </w:rPr>
        <w:t>etardants</w:t>
      </w:r>
      <w:r w:rsidRPr="00513B9C">
        <w:rPr>
          <w:rFonts w:cs="Times New Roman"/>
        </w:rPr>
        <w:t xml:space="preserve"> </w:t>
      </w:r>
      <w:r w:rsidR="004F2CC9">
        <w:t xml:space="preserve">(TBPH, TBB, DBDPE, PBEB, BTBPE, HBB, DP, </w:t>
      </w:r>
      <w:r w:rsidR="004F2CC9" w:rsidRPr="00623F6B">
        <w:t>TDCPP, TCEP</w:t>
      </w:r>
      <w:r w:rsidR="004F2CC9">
        <w:t>, TCPP, TBEP, other organophosphates):</w:t>
      </w:r>
      <w:r w:rsidR="00513B9C" w:rsidRPr="00513B9C">
        <w:t xml:space="preserve"> </w:t>
      </w:r>
      <w:r w:rsidR="00513B9C" w:rsidRPr="00A2309B">
        <w:t xml:space="preserve">Several </w:t>
      </w:r>
      <w:r w:rsidR="00513B9C">
        <w:t xml:space="preserve">non-PBDE flame retardants have been </w:t>
      </w:r>
      <w:r w:rsidR="00513B9C" w:rsidRPr="00A2309B">
        <w:t>detected in Bay samples</w:t>
      </w:r>
      <w:r w:rsidR="00513B9C">
        <w:t>, but</w:t>
      </w:r>
      <w:r w:rsidR="00513B9C" w:rsidRPr="00E148EA">
        <w:t xml:space="preserve"> </w:t>
      </w:r>
      <w:r w:rsidR="00513B9C">
        <w:t>with the exception of some organophosphate c</w:t>
      </w:r>
      <w:r w:rsidR="00513B9C" w:rsidRPr="003330E2">
        <w:t>ompounds</w:t>
      </w:r>
      <w:r w:rsidR="00513B9C">
        <w:t xml:space="preserve"> in sediments</w:t>
      </w:r>
      <w:r w:rsidR="00513B9C" w:rsidRPr="003330E2">
        <w:t>, they have been detected at concentrations at least one order of magnitude lower</w:t>
      </w:r>
      <w:r w:rsidR="00513B9C" w:rsidRPr="00A2309B">
        <w:t xml:space="preserve"> than PBDEs</w:t>
      </w:r>
      <w:r w:rsidR="00513B9C" w:rsidRPr="00C51C7F">
        <w:t>.</w:t>
      </w:r>
      <w:r w:rsidR="00513B9C">
        <w:t xml:space="preserve"> </w:t>
      </w:r>
      <w:r w:rsidR="00513B9C" w:rsidRPr="007A75B2">
        <w:t>Non-PBDE flame retardants detected in Bay wildlife</w:t>
      </w:r>
      <w:r w:rsidR="00513B9C">
        <w:t xml:space="preserve"> include hexabromocyclododecane (HBCD), Dechlorane Plus (DP), pentabromoethylbenzene (PBEB), </w:t>
      </w:r>
      <w:r w:rsidR="00513B9C" w:rsidRPr="00513B9C">
        <w:rPr>
          <w:rFonts w:eastAsia="Batang"/>
          <w:lang w:eastAsia="ko-KR"/>
        </w:rPr>
        <w:t xml:space="preserve">bis(2,4,6 tribromophenoxy) ethane (BTBPE), </w:t>
      </w:r>
      <w:r w:rsidR="00513B9C">
        <w:t>tris(1-chloropropyl) phosphate (TCPP)</w:t>
      </w:r>
      <w:r w:rsidR="00513B9C" w:rsidRPr="00513B9C">
        <w:rPr>
          <w:rFonts w:eastAsia="Batang"/>
          <w:lang w:eastAsia="ko-KR"/>
        </w:rPr>
        <w:t>, tris(2-chloroethyl)phosphate (TCEP), tris(2-butoxyethyl)phosphate (TBEP), and triphenylphosphate</w:t>
      </w:r>
      <w:r w:rsidR="00513B9C">
        <w:t xml:space="preserve"> (TPP). Brominated flame retardants that were analyzed but not detected in Bay samples were TBB and TBPH (the brominated components of the PentaBDE replacement commercial mixture, Firemaster 550), decabromodiphenylethane (DBDPE, a Deca-BDE replacement), and hexabromobenzene (HBB). The organophosphates TDCPP, TCPP, and TPP have been detected in Bay sediments at estimated concentrations that are comparable to the PBDE and PCB concentrations in the same samples. </w:t>
      </w:r>
      <w:r w:rsidR="00513B9C" w:rsidRPr="009438B5">
        <w:t>Several other organophosphate flame retardants were analyzed in cormorant eggs but were not detected (</w:t>
      </w:r>
      <w:r w:rsidR="00513B9C" w:rsidRPr="00513B9C">
        <w:rPr>
          <w:rFonts w:cs="Times New Roman"/>
          <w:color w:val="000000"/>
        </w:rPr>
        <w:t xml:space="preserve">tripropylphosphate, </w:t>
      </w:r>
      <w:proofErr w:type="gramStart"/>
      <w:r w:rsidR="00513B9C" w:rsidRPr="00513B9C">
        <w:rPr>
          <w:rFonts w:cs="Times New Roman"/>
          <w:color w:val="000000"/>
        </w:rPr>
        <w:t>tris(</w:t>
      </w:r>
      <w:proofErr w:type="gramEnd"/>
      <w:r w:rsidR="00513B9C" w:rsidRPr="00513B9C">
        <w:rPr>
          <w:rFonts w:cs="Times New Roman"/>
          <w:color w:val="000000"/>
        </w:rPr>
        <w:t>2,3-dibromopropyl) phosphate, tributyl phosphate, tricresyl phosphate, 2-ethylhexyl-</w:t>
      </w:r>
      <w:r w:rsidR="00513B9C" w:rsidRPr="00513B9C">
        <w:rPr>
          <w:rFonts w:cs="Times New Roman"/>
          <w:color w:val="000000"/>
        </w:rPr>
        <w:lastRenderedPageBreak/>
        <w:t>diphenyl phosphate, tris(2-bromo-4-methylphenyl) phosphate, tris(2-ethylhexyl) phosphate</w:t>
      </w:r>
      <w:r w:rsidR="00513B9C" w:rsidRPr="00513B9C">
        <w:rPr>
          <w:rFonts w:cs="Times New Roman"/>
        </w:rPr>
        <w:t>).</w:t>
      </w:r>
      <w:r w:rsidR="00513B9C" w:rsidRPr="009438B5">
        <w:t xml:space="preserve"> It is hypothesized that some of these may be </w:t>
      </w:r>
      <w:r w:rsidR="00513B9C">
        <w:t>taken up aquatic organisms</w:t>
      </w:r>
      <w:r w:rsidR="00513B9C" w:rsidRPr="009438B5">
        <w:t xml:space="preserve"> (e.g.</w:t>
      </w:r>
      <w:r w:rsidR="00513B9C">
        <w:t>,</w:t>
      </w:r>
      <w:r w:rsidR="00513B9C" w:rsidRPr="009438B5">
        <w:t xml:space="preserve"> TDCPP) but are easily metabolized.</w:t>
      </w:r>
      <w:r w:rsidR="00513B9C">
        <w:t xml:space="preserve"> Dozens of additional flame retardants have never been the subject of Bay monitoring efforts.</w:t>
      </w:r>
    </w:p>
    <w:p w14:paraId="49118BB0" w14:textId="17C9E761" w:rsidR="00513B9C" w:rsidRDefault="00513B9C" w:rsidP="00513B9C">
      <w:pPr>
        <w:pStyle w:val="ListParagraph"/>
        <w:spacing w:after="240" w:line="360" w:lineRule="auto"/>
        <w:contextualSpacing w:val="0"/>
      </w:pPr>
      <w:r>
        <w:t xml:space="preserve">Development of a proposal to conduct monitoring in 2014 for a select group of alternative flame retardants in relevant Bay matrices is recommended. </w:t>
      </w:r>
      <w:r w:rsidR="00B178EB">
        <w:t xml:space="preserve">Suggested matrices include sediment, </w:t>
      </w:r>
      <w:r w:rsidR="00C7360B">
        <w:t xml:space="preserve">which harbors hydrophobic compounds; bivalves, filter feeders known to accumulate organic contaminants; and harbor seals, top predators with tissues that will indicate which compounds will bioaccumulate. </w:t>
      </w:r>
      <w:r>
        <w:t>Selection of the flame retardants and matrices to investigate will be informed by a variety of factors, including chemical information on fate and transport, previous monitoring data, production and use trends, and availability of affordable analytical methods. Some of the flame retardants identified will be part of the existing Tier I group described above, while others will be newly identified CECs. A few potential candidates for study include:</w:t>
      </w:r>
    </w:p>
    <w:p w14:paraId="4128C01F" w14:textId="77777777" w:rsidR="00513B9C" w:rsidRPr="008E5C95" w:rsidRDefault="00513B9C" w:rsidP="00513B9C">
      <w:pPr>
        <w:pStyle w:val="ListParagraph"/>
        <w:numPr>
          <w:ilvl w:val="0"/>
          <w:numId w:val="34"/>
        </w:numPr>
        <w:spacing w:after="240" w:line="360" w:lineRule="auto"/>
        <w:contextualSpacing w:val="0"/>
      </w:pPr>
      <w:r w:rsidRPr="008E5C95">
        <w:t xml:space="preserve">TDCPP, TCPP, and TPP in sediment – </w:t>
      </w:r>
      <w:r>
        <w:t>Previous monitoring has found levels comparable to PBDEs in sediment samples, suggesting periodic monitoring to assess trends in concentration with time would be appropriate</w:t>
      </w:r>
      <w:r w:rsidRPr="008E5C95">
        <w:t xml:space="preserve">. </w:t>
      </w:r>
      <w:r>
        <w:t>Lower detections in wildlife are consistent with the hypothesis that organisms are able metabolize and excrete these compounds; monitoring of biota is considered a lower priority.</w:t>
      </w:r>
    </w:p>
    <w:p w14:paraId="535F2F4A" w14:textId="77777777" w:rsidR="00513B9C" w:rsidRPr="008E5C95" w:rsidRDefault="00513B9C" w:rsidP="00513B9C">
      <w:pPr>
        <w:pStyle w:val="ListParagraph"/>
        <w:numPr>
          <w:ilvl w:val="0"/>
          <w:numId w:val="34"/>
        </w:numPr>
        <w:spacing w:after="240" w:line="360" w:lineRule="auto"/>
        <w:contextualSpacing w:val="0"/>
      </w:pPr>
      <w:r w:rsidRPr="008E5C95">
        <w:t>PBEB, HBB, BTBPE, DBDPE in sediment and biota – A</w:t>
      </w:r>
      <w:r>
        <w:t xml:space="preserve">XYS Analytical currently offers </w:t>
      </w:r>
      <w:r w:rsidRPr="008E5C95">
        <w:t xml:space="preserve">semi-quantitative </w:t>
      </w:r>
      <w:r>
        <w:t xml:space="preserve">measurements of these compounds </w:t>
      </w:r>
      <w:r w:rsidRPr="008E5C95">
        <w:t xml:space="preserve">as part of </w:t>
      </w:r>
      <w:r>
        <w:t xml:space="preserve">its </w:t>
      </w:r>
      <w:r w:rsidRPr="008E5C95">
        <w:t>regular PBDE analysis</w:t>
      </w:r>
      <w:r>
        <w:t>. Obtaining measurements of these alternative flame retardants on a subset of samples already intended for PBDE analysis may be particularly cost-effective. BTBPE and DBDPE were identified by Howard and Muir (2010) as good candidates for environmental monitoring based on predicted persistence and bioaccumulative potential. However, in previous monitoring, DBDPE and HBB were not detected in Bay samples.</w:t>
      </w:r>
    </w:p>
    <w:p w14:paraId="05A61569" w14:textId="67300526" w:rsidR="00513B9C" w:rsidRPr="008E5C95" w:rsidRDefault="00513B9C" w:rsidP="00513B9C">
      <w:pPr>
        <w:pStyle w:val="ListParagraph"/>
        <w:numPr>
          <w:ilvl w:val="0"/>
          <w:numId w:val="34"/>
        </w:numPr>
        <w:spacing w:after="240" w:line="360" w:lineRule="auto"/>
        <w:contextualSpacing w:val="0"/>
      </w:pPr>
      <w:r w:rsidRPr="008E5C95">
        <w:t xml:space="preserve">TBB and TBPH (components of Firemaster 550) </w:t>
      </w:r>
      <w:r>
        <w:t xml:space="preserve">in sediment and biota </w:t>
      </w:r>
      <w:r w:rsidRPr="008E5C95">
        <w:t xml:space="preserve">– </w:t>
      </w:r>
      <w:r>
        <w:t xml:space="preserve">These compounds were not detected in previous monitoring, but it was suggested that </w:t>
      </w:r>
      <w:r>
        <w:lastRenderedPageBreak/>
        <w:t>matrix interference compromised the measurements (Klosterhaus et al. 2012). Should analytical improvements</w:t>
      </w:r>
      <w:r w:rsidRPr="008E5C95">
        <w:t xml:space="preserve"> be available, it would be useful to conduct a second round of monitoring.</w:t>
      </w:r>
    </w:p>
    <w:p w14:paraId="4F90035B" w14:textId="38427825" w:rsidR="00513B9C" w:rsidRPr="008E5C95" w:rsidRDefault="00513B9C" w:rsidP="00513B9C">
      <w:pPr>
        <w:pStyle w:val="ListParagraph"/>
        <w:numPr>
          <w:ilvl w:val="0"/>
          <w:numId w:val="34"/>
        </w:numPr>
        <w:spacing w:after="240" w:line="360" w:lineRule="auto"/>
        <w:contextualSpacing w:val="0"/>
      </w:pPr>
      <w:r w:rsidRPr="008E5C95">
        <w:t xml:space="preserve">Ethylene bis-tetrabromophthalidimide (EBTPI) </w:t>
      </w:r>
      <w:r>
        <w:t xml:space="preserve">in sediment and biota </w:t>
      </w:r>
      <w:r w:rsidRPr="008E5C95">
        <w:t xml:space="preserve">– </w:t>
      </w:r>
      <w:r>
        <w:t xml:space="preserve">This compound was </w:t>
      </w:r>
      <w:r w:rsidRPr="008E5C95">
        <w:t xml:space="preserve">identified by Howard and Muir </w:t>
      </w:r>
      <w:r>
        <w:t>(2010)</w:t>
      </w:r>
      <w:r w:rsidRPr="008E5C95">
        <w:t xml:space="preserve"> as a likely candidate for monitoring </w:t>
      </w:r>
      <w:r>
        <w:t>based on</w:t>
      </w:r>
      <w:r w:rsidRPr="008E5C95">
        <w:t xml:space="preserve"> predicti</w:t>
      </w:r>
      <w:r>
        <w:t>ons of its</w:t>
      </w:r>
      <w:r w:rsidRPr="008E5C95">
        <w:t xml:space="preserve"> persistence and bioaccumulative potential</w:t>
      </w:r>
      <w:r>
        <w:t>. It</w:t>
      </w:r>
      <w:r w:rsidRPr="008E5C95">
        <w:t xml:space="preserve"> is a high production volume chemical and an alternative for DecaBDE</w:t>
      </w:r>
      <w:r>
        <w:t>, which is being phased out this year</w:t>
      </w:r>
      <w:r w:rsidRPr="008E5C95">
        <w:t xml:space="preserve">. </w:t>
      </w:r>
      <w:r>
        <w:t>AXYS Analytical will be developing capabilities for alternative flame retardant analysis in 2013, and has identified this chemical as a likely candidate for methodological development</w:t>
      </w:r>
      <w:r w:rsidRPr="008E5C95">
        <w:t xml:space="preserve">. </w:t>
      </w:r>
    </w:p>
    <w:p w14:paraId="4A267F37" w14:textId="3A84CCBD" w:rsidR="004D05D6" w:rsidRPr="00513B9C" w:rsidRDefault="00513B9C" w:rsidP="00513B9C">
      <w:pPr>
        <w:pStyle w:val="ListParagraph"/>
        <w:numPr>
          <w:ilvl w:val="0"/>
          <w:numId w:val="34"/>
        </w:numPr>
        <w:spacing w:after="240" w:line="360" w:lineRule="auto"/>
        <w:contextualSpacing w:val="0"/>
      </w:pPr>
      <w:r w:rsidRPr="008E5C95">
        <w:t xml:space="preserve">1,2-dibromo-4-(1,2-dibromoethyl)cyclohexane (TBECH) </w:t>
      </w:r>
      <w:r>
        <w:t xml:space="preserve">in sediment and biota </w:t>
      </w:r>
      <w:r w:rsidRPr="008E5C95">
        <w:t xml:space="preserve">– </w:t>
      </w:r>
      <w:r>
        <w:t xml:space="preserve">This flame retardant was also </w:t>
      </w:r>
      <w:r w:rsidRPr="008E5C95">
        <w:t xml:space="preserve">identified by Howard and Muir </w:t>
      </w:r>
      <w:r>
        <w:t>(2010)</w:t>
      </w:r>
      <w:r w:rsidRPr="008E5C95">
        <w:t xml:space="preserve"> as a likely candidate for monitoring </w:t>
      </w:r>
      <w:r>
        <w:t>based on</w:t>
      </w:r>
      <w:r w:rsidRPr="008E5C95">
        <w:t xml:space="preserve"> predicti</w:t>
      </w:r>
      <w:r>
        <w:t>ons of its</w:t>
      </w:r>
      <w:r w:rsidRPr="008E5C95">
        <w:t xml:space="preserve"> persistence and bioaccumulative potential</w:t>
      </w:r>
      <w:r>
        <w:t>.</w:t>
      </w:r>
      <w:r w:rsidRPr="008E5C95">
        <w:t xml:space="preserve"> </w:t>
      </w:r>
      <w:r>
        <w:t>It</w:t>
      </w:r>
      <w:r w:rsidRPr="008E5C95">
        <w:t xml:space="preserve"> has been detected in Arctic wildlife</w:t>
      </w:r>
      <w:r>
        <w:t xml:space="preserve"> (Tomy et al. 2008)</w:t>
      </w:r>
      <w:r w:rsidRPr="008E5C95">
        <w:t xml:space="preserve"> and </w:t>
      </w:r>
      <w:r>
        <w:t>causes reproductive toxicity in American kestrels (Marteinson et al. 2012b). TBECH has also</w:t>
      </w:r>
      <w:r w:rsidRPr="008E5C95">
        <w:t xml:space="preserve"> been identified as </w:t>
      </w:r>
      <w:r>
        <w:t>an</w:t>
      </w:r>
      <w:r w:rsidRPr="008E5C95">
        <w:t xml:space="preserve"> androgen agonist</w:t>
      </w:r>
      <w:r>
        <w:t xml:space="preserve"> (Larsson et al. 2006). However, no effects on plasma sex hormones were observed in exposed juvenile brown trout (Gemmill et al. 2011); instead, </w:t>
      </w:r>
      <w:r w:rsidRPr="008C780F">
        <w:t xml:space="preserve">TBECH </w:t>
      </w:r>
      <w:r>
        <w:t>was found to</w:t>
      </w:r>
      <w:r w:rsidRPr="008C780F">
        <w:t xml:space="preserve"> modulate the thyroid axis in </w:t>
      </w:r>
      <w:r>
        <w:t xml:space="preserve">these </w:t>
      </w:r>
      <w:r w:rsidRPr="008C780F">
        <w:t>fish at environm</w:t>
      </w:r>
      <w:r>
        <w:t>entally relevant concentrations (Park et al. 2011b)</w:t>
      </w:r>
      <w:r w:rsidRPr="008C780F">
        <w:t>.</w:t>
      </w:r>
      <w:r>
        <w:t xml:space="preserve"> AXYS Analytical will be developing capabilities for alternative flame retardant analysis in 2013, and has identified this chemical as a likely candidate for methodological development</w:t>
      </w:r>
      <w:r w:rsidRPr="008E5C95">
        <w:t>.</w:t>
      </w:r>
      <w:r w:rsidR="006A7111" w:rsidRPr="00513B9C">
        <w:rPr>
          <w:rFonts w:cs="Times New Roman"/>
          <w:highlight w:val="yellow"/>
        </w:rPr>
        <w:t xml:space="preserve"> </w:t>
      </w:r>
    </w:p>
    <w:p w14:paraId="41EB3DBE" w14:textId="049D036A" w:rsidR="004F2CC9" w:rsidRDefault="004F2CC9" w:rsidP="00B27128">
      <w:pPr>
        <w:pStyle w:val="ListParagraph"/>
        <w:widowControl w:val="0"/>
        <w:numPr>
          <w:ilvl w:val="0"/>
          <w:numId w:val="24"/>
        </w:numPr>
        <w:autoSpaceDE w:val="0"/>
        <w:autoSpaceDN w:val="0"/>
        <w:adjustRightInd w:val="0"/>
        <w:spacing w:after="240" w:line="360" w:lineRule="auto"/>
        <w:ind w:left="720"/>
        <w:contextualSpacing w:val="0"/>
        <w:rPr>
          <w:rFonts w:cs="Times New Roman"/>
        </w:rPr>
      </w:pPr>
      <w:r w:rsidRPr="004F2CC9">
        <w:rPr>
          <w:rFonts w:cs="Times New Roman"/>
          <w:u w:val="single"/>
        </w:rPr>
        <w:t>Bisphenol A</w:t>
      </w:r>
      <w:r w:rsidR="00461C4F">
        <w:rPr>
          <w:rFonts w:cs="Times New Roman"/>
        </w:rPr>
        <w:t xml:space="preserve"> (BPA):</w:t>
      </w:r>
      <w:r w:rsidR="004F524B">
        <w:rPr>
          <w:rFonts w:cs="Times New Roman"/>
        </w:rPr>
        <w:t xml:space="preserve"> </w:t>
      </w:r>
      <w:r w:rsidR="004F524B">
        <w:t xml:space="preserve">San Francisco Bay studies </w:t>
      </w:r>
      <w:r w:rsidR="00166231">
        <w:t xml:space="preserve">on BPA </w:t>
      </w:r>
      <w:r w:rsidR="004F524B">
        <w:t xml:space="preserve">to date </w:t>
      </w:r>
      <w:r w:rsidR="006A7111">
        <w:t xml:space="preserve">have been </w:t>
      </w:r>
      <w:r w:rsidR="004F524B">
        <w:t xml:space="preserve">limited and have had </w:t>
      </w:r>
      <w:r w:rsidR="00461C4F">
        <w:t xml:space="preserve">unusually </w:t>
      </w:r>
      <w:r w:rsidR="004F524B">
        <w:t>elevated detection limits.</w:t>
      </w:r>
      <w:r w:rsidR="00461C4F">
        <w:t xml:space="preserve"> </w:t>
      </w:r>
      <w:r w:rsidR="0090605B">
        <w:t>Use of a</w:t>
      </w:r>
      <w:r w:rsidR="00461C4F">
        <w:t xml:space="preserve"> method </w:t>
      </w:r>
      <w:r w:rsidR="00166231">
        <w:t xml:space="preserve">with lower detection limits </w:t>
      </w:r>
      <w:r w:rsidR="0090605B">
        <w:t>is being explored now</w:t>
      </w:r>
      <w:r w:rsidR="00166231">
        <w:t>.</w:t>
      </w:r>
      <w:r w:rsidR="00266CCC">
        <w:t xml:space="preserve"> BPA is one of the chemicals being assessed as part of the RMP effort to develop a </w:t>
      </w:r>
      <w:r w:rsidR="006A7111">
        <w:t xml:space="preserve">bioanalytical tool </w:t>
      </w:r>
      <w:r w:rsidR="00266CCC">
        <w:t>to identif</w:t>
      </w:r>
      <w:r w:rsidR="00941DE3">
        <w:t>y estrogenic activity (Section 5</w:t>
      </w:r>
      <w:r w:rsidR="00266CCC">
        <w:t>.2).</w:t>
      </w:r>
    </w:p>
    <w:p w14:paraId="78AC76EA" w14:textId="500208CA" w:rsidR="004F2CC9" w:rsidRPr="004F2CC9" w:rsidRDefault="004F2CC9" w:rsidP="00B27128">
      <w:pPr>
        <w:pStyle w:val="ListParagraph"/>
        <w:widowControl w:val="0"/>
        <w:numPr>
          <w:ilvl w:val="0"/>
          <w:numId w:val="24"/>
        </w:numPr>
        <w:autoSpaceDE w:val="0"/>
        <w:autoSpaceDN w:val="0"/>
        <w:adjustRightInd w:val="0"/>
        <w:spacing w:after="240" w:line="360" w:lineRule="auto"/>
        <w:ind w:left="720"/>
        <w:contextualSpacing w:val="0"/>
        <w:rPr>
          <w:rFonts w:cs="Times New Roman"/>
        </w:rPr>
      </w:pPr>
      <w:proofErr w:type="gramStart"/>
      <w:r w:rsidRPr="004F2CC9">
        <w:rPr>
          <w:u w:val="single"/>
        </w:rPr>
        <w:t>Bis(</w:t>
      </w:r>
      <w:proofErr w:type="gramEnd"/>
      <w:r w:rsidRPr="004F2CC9">
        <w:rPr>
          <w:u w:val="single"/>
        </w:rPr>
        <w:t xml:space="preserve">2-ethylhexyl) </w:t>
      </w:r>
      <w:r>
        <w:rPr>
          <w:u w:val="single"/>
        </w:rPr>
        <w:t>P</w:t>
      </w:r>
      <w:r w:rsidRPr="004F2CC9">
        <w:rPr>
          <w:u w:val="single"/>
        </w:rPr>
        <w:t>hthalate</w:t>
      </w:r>
      <w:r w:rsidRPr="00166231">
        <w:t xml:space="preserve"> (BEHP or DEHP) and </w:t>
      </w:r>
      <w:r w:rsidRPr="004F2CC9">
        <w:rPr>
          <w:u w:val="single"/>
        </w:rPr>
        <w:t xml:space="preserve">Butylbenzyl </w:t>
      </w:r>
      <w:r>
        <w:rPr>
          <w:u w:val="single"/>
        </w:rPr>
        <w:t>P</w:t>
      </w:r>
      <w:r w:rsidRPr="004F2CC9">
        <w:rPr>
          <w:u w:val="single"/>
        </w:rPr>
        <w:t>hthalate</w:t>
      </w:r>
      <w:r w:rsidR="00031A27" w:rsidRPr="00031A27">
        <w:t xml:space="preserve"> (BBzP)</w:t>
      </w:r>
      <w:r>
        <w:t>:</w:t>
      </w:r>
      <w:r w:rsidR="00B17F6E">
        <w:t xml:space="preserve"> B</w:t>
      </w:r>
      <w:r w:rsidR="00B17F6E" w:rsidRPr="009B62F7">
        <w:t xml:space="preserve">is(2-ethylhexyl) phthalate and butylbenzyl phthalate </w:t>
      </w:r>
      <w:r w:rsidR="00B17F6E">
        <w:t xml:space="preserve">were detected above sediment </w:t>
      </w:r>
      <w:r w:rsidR="00B17F6E" w:rsidRPr="002D0C08">
        <w:t>low apparent effects threshold</w:t>
      </w:r>
      <w:r w:rsidR="00B17F6E">
        <w:t xml:space="preserve"> (LAET) and high apparent effects t</w:t>
      </w:r>
      <w:r w:rsidR="00954BCB">
        <w:t>hreshold (HAET) values</w:t>
      </w:r>
      <w:r w:rsidR="00B17F6E">
        <w:t xml:space="preserve">; however, there is uncertainty regarding the application of these thresholds to Bay </w:t>
      </w:r>
      <w:r w:rsidR="00B17F6E">
        <w:lastRenderedPageBreak/>
        <w:t xml:space="preserve">sediments because they </w:t>
      </w:r>
      <w:r w:rsidR="00B17F6E" w:rsidRPr="00C97BE6">
        <w:t>do not have a strong causal linkage to specific chemicals, and in some cases are not directly li</w:t>
      </w:r>
      <w:r w:rsidR="00B17F6E">
        <w:t xml:space="preserve">nked to effects on macrobenthos. </w:t>
      </w:r>
      <w:r w:rsidR="006A7111">
        <w:t>M</w:t>
      </w:r>
      <w:r w:rsidR="00B17F6E">
        <w:t xml:space="preserve">onitoring for these CECs </w:t>
      </w:r>
      <w:r w:rsidR="006A7111">
        <w:t xml:space="preserve">is </w:t>
      </w:r>
      <w:r w:rsidR="00B17F6E">
        <w:t xml:space="preserve">a low priority given the </w:t>
      </w:r>
      <w:r w:rsidR="008011B3">
        <w:t>existence of a reasonable amount of monitoring data for the Bay</w:t>
      </w:r>
      <w:r w:rsidR="00B17F6E">
        <w:t>.</w:t>
      </w:r>
    </w:p>
    <w:p w14:paraId="13603978" w14:textId="093D38E2" w:rsidR="00703390" w:rsidRPr="00C2744F" w:rsidRDefault="00703390" w:rsidP="00703390">
      <w:pPr>
        <w:pStyle w:val="ListParagraph"/>
        <w:widowControl w:val="0"/>
        <w:numPr>
          <w:ilvl w:val="0"/>
          <w:numId w:val="24"/>
        </w:numPr>
        <w:autoSpaceDE w:val="0"/>
        <w:autoSpaceDN w:val="0"/>
        <w:adjustRightInd w:val="0"/>
        <w:spacing w:after="240" w:line="360" w:lineRule="auto"/>
        <w:ind w:left="720"/>
        <w:contextualSpacing w:val="0"/>
        <w:rPr>
          <w:rFonts w:cs="Times New Roman"/>
        </w:rPr>
      </w:pPr>
      <w:r>
        <w:rPr>
          <w:rFonts w:cs="Times New Roman"/>
          <w:u w:val="single"/>
        </w:rPr>
        <w:t>Per</w:t>
      </w:r>
      <w:r w:rsidR="007F263B">
        <w:rPr>
          <w:rFonts w:cs="Times New Roman"/>
          <w:u w:val="single"/>
        </w:rPr>
        <w:t>-</w:t>
      </w:r>
      <w:r>
        <w:rPr>
          <w:rFonts w:cs="Times New Roman"/>
          <w:u w:val="single"/>
        </w:rPr>
        <w:t xml:space="preserve"> and </w:t>
      </w:r>
      <w:r w:rsidR="009A4110">
        <w:rPr>
          <w:rFonts w:cs="Times New Roman"/>
          <w:u w:val="single"/>
        </w:rPr>
        <w:t>P</w:t>
      </w:r>
      <w:r>
        <w:rPr>
          <w:rFonts w:cs="Times New Roman"/>
          <w:u w:val="single"/>
        </w:rPr>
        <w:t xml:space="preserve">olyfluorinated </w:t>
      </w:r>
      <w:r w:rsidR="009A4110">
        <w:rPr>
          <w:rFonts w:cs="Times New Roman"/>
          <w:u w:val="single"/>
        </w:rPr>
        <w:t>C</w:t>
      </w:r>
      <w:r>
        <w:rPr>
          <w:rFonts w:cs="Times New Roman"/>
          <w:u w:val="single"/>
        </w:rPr>
        <w:t>ompounds (PFASs)</w:t>
      </w:r>
      <w:r w:rsidRPr="009546EE">
        <w:rPr>
          <w:rFonts w:cs="Times New Roman"/>
          <w:u w:val="single"/>
        </w:rPr>
        <w:t xml:space="preserve"> other than PFOS</w:t>
      </w:r>
      <w:r>
        <w:rPr>
          <w:rFonts w:cs="Times New Roman"/>
        </w:rPr>
        <w:t>:</w:t>
      </w:r>
      <w:r w:rsidR="007F263B">
        <w:rPr>
          <w:rFonts w:cs="Times New Roman"/>
        </w:rPr>
        <w:t xml:space="preserve"> </w:t>
      </w:r>
      <w:r>
        <w:rPr>
          <w:rFonts w:cs="Times New Roman"/>
        </w:rPr>
        <w:t>Perfluorinated chemicals comprise</w:t>
      </w:r>
      <w:r w:rsidRPr="009546EE">
        <w:rPr>
          <w:rFonts w:cs="Times New Roman"/>
        </w:rPr>
        <w:t xml:space="preserve"> a large and very diverse class of compounds.</w:t>
      </w:r>
      <w:r w:rsidR="007F263B">
        <w:rPr>
          <w:rFonts w:cs="Times New Roman"/>
        </w:rPr>
        <w:t xml:space="preserve"> </w:t>
      </w:r>
      <w:r w:rsidRPr="009546EE">
        <w:rPr>
          <w:rFonts w:cs="Times New Roman"/>
        </w:rPr>
        <w:t xml:space="preserve">A study for 2014 is proposed which would evaluate </w:t>
      </w:r>
      <w:r>
        <w:rPr>
          <w:rFonts w:cs="Times New Roman"/>
        </w:rPr>
        <w:t xml:space="preserve">perfluorinated sulfonates, perfluorinated carboxylates, and </w:t>
      </w:r>
      <w:r w:rsidRPr="009546EE">
        <w:rPr>
          <w:rFonts w:cs="Times New Roman"/>
        </w:rPr>
        <w:t>perfluorinated precursors</w:t>
      </w:r>
      <w:r>
        <w:rPr>
          <w:rFonts w:cs="Times New Roman"/>
        </w:rPr>
        <w:t>.</w:t>
      </w:r>
      <w:r w:rsidR="007F263B">
        <w:rPr>
          <w:rFonts w:cs="Times New Roman"/>
        </w:rPr>
        <w:t xml:space="preserve"> </w:t>
      </w:r>
      <w:r>
        <w:rPr>
          <w:rFonts w:cs="Times New Roman"/>
        </w:rPr>
        <w:t>The precursors include the perfluoroctane sulfonamides (FOSAMs) and the perfluorooctane sulfonamidoethanol-based phosphates (SAmPAP) esters that have been shown to degrade to PFOS and the fluorotelomer alcohols that have been shown to degrade to PFOA.</w:t>
      </w:r>
      <w:r w:rsidR="007F263B">
        <w:rPr>
          <w:rFonts w:cs="Times New Roman"/>
        </w:rPr>
        <w:t xml:space="preserve"> </w:t>
      </w:r>
      <w:r>
        <w:rPr>
          <w:rFonts w:cs="Times New Roman"/>
        </w:rPr>
        <w:t>Recent studies suggest that PFAS precursors may be present in Bay stormwater and sediment in concentrations on par with PFOS and PFOA (Higgins et al. 2005; Houtz and Sedlak 2012).</w:t>
      </w:r>
      <w:r w:rsidR="007F263B">
        <w:rPr>
          <w:rFonts w:cs="Times New Roman"/>
        </w:rPr>
        <w:t xml:space="preserve"> </w:t>
      </w:r>
      <w:r w:rsidRPr="009546EE">
        <w:rPr>
          <w:rFonts w:cs="Times New Roman"/>
        </w:rPr>
        <w:t>This work will help to identify sources of PFOS, which is a Tier III CEC.</w:t>
      </w:r>
      <w:r w:rsidR="007F263B">
        <w:rPr>
          <w:rFonts w:cs="Times New Roman"/>
        </w:rPr>
        <w:t xml:space="preserve"> </w:t>
      </w:r>
      <w:r w:rsidRPr="009546EE">
        <w:rPr>
          <w:rFonts w:cs="Times New Roman"/>
        </w:rPr>
        <w:t xml:space="preserve">In addition, with the phase out of PFOS, PFOA and other C8 fluorinated compounds, it will </w:t>
      </w:r>
      <w:r>
        <w:rPr>
          <w:rFonts w:cs="Times New Roman"/>
        </w:rPr>
        <w:t xml:space="preserve">be important to assure that other </w:t>
      </w:r>
      <w:r w:rsidRPr="009546EE">
        <w:rPr>
          <w:rFonts w:cs="Times New Roman"/>
        </w:rPr>
        <w:t>perfluorinated substit</w:t>
      </w:r>
      <w:r>
        <w:rPr>
          <w:rFonts w:cs="Times New Roman"/>
        </w:rPr>
        <w:t xml:space="preserve">utes are not </w:t>
      </w:r>
      <w:r w:rsidRPr="009546EE">
        <w:rPr>
          <w:rFonts w:cs="Times New Roman"/>
        </w:rPr>
        <w:t>accumulating.</w:t>
      </w:r>
      <w:r w:rsidR="007F263B">
        <w:rPr>
          <w:rFonts w:cs="Times New Roman"/>
        </w:rPr>
        <w:t xml:space="preserve"> </w:t>
      </w:r>
      <w:r w:rsidRPr="009546EE">
        <w:rPr>
          <w:rFonts w:cs="Times New Roman"/>
        </w:rPr>
        <w:t xml:space="preserve">The RMP will continue to evaluate the PFC literature </w:t>
      </w:r>
      <w:r w:rsidRPr="00C2744F">
        <w:rPr>
          <w:rFonts w:cs="Times New Roman"/>
        </w:rPr>
        <w:t>to identify strategic studies for San Francisco Bay.</w:t>
      </w:r>
      <w:r w:rsidR="007F263B">
        <w:rPr>
          <w:rFonts w:cs="Times New Roman"/>
        </w:rPr>
        <w:t xml:space="preserve"> </w:t>
      </w:r>
    </w:p>
    <w:p w14:paraId="396FA99C" w14:textId="51B146F3" w:rsidR="004F2CC9" w:rsidRPr="004F2CC9" w:rsidRDefault="004F2CC9" w:rsidP="00B27128">
      <w:pPr>
        <w:pStyle w:val="ListParagraph"/>
        <w:widowControl w:val="0"/>
        <w:numPr>
          <w:ilvl w:val="0"/>
          <w:numId w:val="24"/>
        </w:numPr>
        <w:autoSpaceDE w:val="0"/>
        <w:autoSpaceDN w:val="0"/>
        <w:adjustRightInd w:val="0"/>
        <w:spacing w:after="240" w:line="360" w:lineRule="auto"/>
        <w:ind w:left="720"/>
        <w:contextualSpacing w:val="0"/>
        <w:rPr>
          <w:rFonts w:cs="Times New Roman"/>
        </w:rPr>
      </w:pPr>
      <w:r w:rsidRPr="004F2CC9">
        <w:rPr>
          <w:rFonts w:cs="Times New Roman"/>
          <w:u w:val="single"/>
        </w:rPr>
        <w:t xml:space="preserve">Short-chain </w:t>
      </w:r>
      <w:r>
        <w:rPr>
          <w:rFonts w:cs="Times New Roman"/>
          <w:u w:val="single"/>
        </w:rPr>
        <w:t>C</w:t>
      </w:r>
      <w:r w:rsidRPr="004F2CC9">
        <w:rPr>
          <w:rFonts w:cs="Times New Roman"/>
          <w:u w:val="single"/>
        </w:rPr>
        <w:t xml:space="preserve">hlorinated </w:t>
      </w:r>
      <w:r>
        <w:rPr>
          <w:rFonts w:cs="Times New Roman"/>
          <w:u w:val="single"/>
        </w:rPr>
        <w:t>P</w:t>
      </w:r>
      <w:r w:rsidRPr="004F2CC9">
        <w:rPr>
          <w:rFonts w:cs="Times New Roman"/>
          <w:u w:val="single"/>
        </w:rPr>
        <w:t>araffins</w:t>
      </w:r>
      <w:r w:rsidR="00C769BD">
        <w:t xml:space="preserve"> (C</w:t>
      </w:r>
      <w:r w:rsidR="00C769BD" w:rsidRPr="007239EF">
        <w:rPr>
          <w:vertAlign w:val="subscript"/>
        </w:rPr>
        <w:t>10</w:t>
      </w:r>
      <w:r w:rsidR="00C769BD">
        <w:t>-C</w:t>
      </w:r>
      <w:r w:rsidR="00C769BD" w:rsidRPr="007239EF">
        <w:rPr>
          <w:vertAlign w:val="subscript"/>
        </w:rPr>
        <w:t>13</w:t>
      </w:r>
      <w:r w:rsidR="00C769BD">
        <w:t xml:space="preserve"> congeners)</w:t>
      </w:r>
      <w:r>
        <w:rPr>
          <w:rFonts w:cs="Times New Roman"/>
        </w:rPr>
        <w:t xml:space="preserve">: </w:t>
      </w:r>
      <w:r w:rsidR="00C769BD">
        <w:rPr>
          <w:rFonts w:cs="Times New Roman"/>
        </w:rPr>
        <w:t>Relatively l</w:t>
      </w:r>
      <w:r>
        <w:rPr>
          <w:rFonts w:cs="Times New Roman"/>
        </w:rPr>
        <w:t xml:space="preserve">ow concentrations </w:t>
      </w:r>
      <w:r w:rsidR="00C769BD">
        <w:rPr>
          <w:rFonts w:cs="Times New Roman"/>
        </w:rPr>
        <w:t xml:space="preserve">of these compounds </w:t>
      </w:r>
      <w:r w:rsidR="00C86154">
        <w:rPr>
          <w:rFonts w:cs="Times New Roman"/>
        </w:rPr>
        <w:t xml:space="preserve">have been </w:t>
      </w:r>
      <w:r>
        <w:rPr>
          <w:rFonts w:cs="Times New Roman"/>
        </w:rPr>
        <w:t xml:space="preserve">detected in sediment and </w:t>
      </w:r>
      <w:r w:rsidR="00C769BD">
        <w:rPr>
          <w:rFonts w:cs="Times New Roman"/>
        </w:rPr>
        <w:t>biota</w:t>
      </w:r>
      <w:r>
        <w:rPr>
          <w:rFonts w:cs="Times New Roman"/>
        </w:rPr>
        <w:t xml:space="preserve">. </w:t>
      </w:r>
      <w:r w:rsidR="00C769BD">
        <w:t xml:space="preserve">Seal blubber contained the highest </w:t>
      </w:r>
      <w:r w:rsidR="00C769BD">
        <w:sym w:font="Symbol" w:char="F053"/>
      </w:r>
      <w:r w:rsidR="00C769BD">
        <w:t>SCCP concentrations (25-50 ng/g wet weight), followed by cormorant eggs (4-6 ng/g wet weight), and then sport fish (&lt;1-1 ng/g wet weight).</w:t>
      </w:r>
      <w:r>
        <w:rPr>
          <w:rFonts w:cs="Times New Roman"/>
        </w:rPr>
        <w:t xml:space="preserve"> Short-chain chlorinated paraffin production stopped in 2012 as part of a settlement negotiated with USEPA</w:t>
      </w:r>
      <w:r w:rsidR="00C86154">
        <w:rPr>
          <w:rFonts w:cs="Times New Roman"/>
        </w:rPr>
        <w:t xml:space="preserve"> </w:t>
      </w:r>
      <w:r w:rsidR="00AB3859">
        <w:rPr>
          <w:rFonts w:cs="Times New Roman"/>
        </w:rPr>
        <w:t>(2012)</w:t>
      </w:r>
      <w:r>
        <w:rPr>
          <w:rFonts w:cs="Times New Roman"/>
        </w:rPr>
        <w:t xml:space="preserve">. </w:t>
      </w:r>
      <w:r w:rsidR="00C769BD">
        <w:rPr>
          <w:rFonts w:cs="Times New Roman"/>
        </w:rPr>
        <w:t xml:space="preserve">Low levels in Bay samples and a halt to production suggest this </w:t>
      </w:r>
      <w:r w:rsidR="00390901">
        <w:rPr>
          <w:rFonts w:cs="Times New Roman"/>
        </w:rPr>
        <w:t>contaminant class is not</w:t>
      </w:r>
      <w:r w:rsidR="00C769BD">
        <w:rPr>
          <w:rFonts w:cs="Times New Roman"/>
        </w:rPr>
        <w:t xml:space="preserve"> a high priority for RMP monitoring</w:t>
      </w:r>
      <w:r>
        <w:rPr>
          <w:rFonts w:cs="Times New Roman"/>
        </w:rPr>
        <w:t>.</w:t>
      </w:r>
    </w:p>
    <w:p w14:paraId="0BCAA18A" w14:textId="490E9AFD" w:rsidR="008951F2" w:rsidRPr="001E10B6" w:rsidRDefault="004F2CC9" w:rsidP="00B27128">
      <w:pPr>
        <w:pStyle w:val="ListParagraph"/>
        <w:widowControl w:val="0"/>
        <w:numPr>
          <w:ilvl w:val="0"/>
          <w:numId w:val="24"/>
        </w:numPr>
        <w:autoSpaceDE w:val="0"/>
        <w:autoSpaceDN w:val="0"/>
        <w:adjustRightInd w:val="0"/>
        <w:spacing w:after="240" w:line="360" w:lineRule="auto"/>
        <w:ind w:left="720"/>
        <w:contextualSpacing w:val="0"/>
        <w:rPr>
          <w:rFonts w:cs="Times New Roman"/>
        </w:rPr>
      </w:pPr>
      <w:r w:rsidRPr="00C93EBF">
        <w:rPr>
          <w:rFonts w:cs="Times New Roman"/>
          <w:u w:val="single"/>
        </w:rPr>
        <w:t>Other Pesticides</w:t>
      </w:r>
      <w:r>
        <w:rPr>
          <w:rFonts w:cs="Times New Roman"/>
        </w:rPr>
        <w:t xml:space="preserve">: </w:t>
      </w:r>
      <w:r w:rsidR="00C93EBF">
        <w:rPr>
          <w:rFonts w:cs="Times New Roman"/>
        </w:rPr>
        <w:t xml:space="preserve">The RMP will convene a workgroup </w:t>
      </w:r>
      <w:r w:rsidR="00C27D4A">
        <w:rPr>
          <w:rFonts w:cs="Times New Roman"/>
        </w:rPr>
        <w:t xml:space="preserve">meeting </w:t>
      </w:r>
      <w:r w:rsidR="00C93EBF">
        <w:rPr>
          <w:rFonts w:cs="Times New Roman"/>
        </w:rPr>
        <w:t xml:space="preserve">of pesticide experts </w:t>
      </w:r>
      <w:r w:rsidR="008A0AA8">
        <w:rPr>
          <w:rFonts w:cs="Times New Roman"/>
        </w:rPr>
        <w:t xml:space="preserve">in 2013 </w:t>
      </w:r>
      <w:r w:rsidR="00C93EBF">
        <w:rPr>
          <w:rFonts w:cs="Times New Roman"/>
        </w:rPr>
        <w:t xml:space="preserve">to </w:t>
      </w:r>
      <w:r w:rsidR="00C27D4A">
        <w:rPr>
          <w:rFonts w:cs="Times New Roman"/>
        </w:rPr>
        <w:t>develop</w:t>
      </w:r>
      <w:r w:rsidR="00C93EBF">
        <w:rPr>
          <w:rFonts w:cs="Times New Roman"/>
        </w:rPr>
        <w:t xml:space="preserve"> a strategy </w:t>
      </w:r>
      <w:r w:rsidR="008A0AA8">
        <w:rPr>
          <w:rFonts w:cs="Times New Roman"/>
        </w:rPr>
        <w:t>to</w:t>
      </w:r>
      <w:r w:rsidR="00C93EBF">
        <w:rPr>
          <w:rFonts w:cs="Times New Roman"/>
        </w:rPr>
        <w:t xml:space="preserve"> </w:t>
      </w:r>
      <w:r w:rsidR="008A0AA8">
        <w:rPr>
          <w:rFonts w:cs="Times New Roman"/>
        </w:rPr>
        <w:t xml:space="preserve">identify and </w:t>
      </w:r>
      <w:r w:rsidR="00C93EBF">
        <w:rPr>
          <w:rFonts w:cs="Times New Roman"/>
        </w:rPr>
        <w:t>prioritiz</w:t>
      </w:r>
      <w:r w:rsidR="008A0AA8">
        <w:rPr>
          <w:rFonts w:cs="Times New Roman"/>
        </w:rPr>
        <w:t>e</w:t>
      </w:r>
      <w:r w:rsidR="00C93EBF">
        <w:rPr>
          <w:rFonts w:cs="Times New Roman"/>
        </w:rPr>
        <w:t xml:space="preserve"> current use pesticides </w:t>
      </w:r>
      <w:r w:rsidR="008A0AA8">
        <w:rPr>
          <w:rFonts w:cs="Times New Roman"/>
        </w:rPr>
        <w:t xml:space="preserve">of emerging concern that are </w:t>
      </w:r>
      <w:r w:rsidR="00C93EBF">
        <w:rPr>
          <w:rFonts w:cs="Times New Roman"/>
        </w:rPr>
        <w:t xml:space="preserve">not already </w:t>
      </w:r>
      <w:r w:rsidR="008A0AA8">
        <w:rPr>
          <w:rFonts w:cs="Times New Roman"/>
        </w:rPr>
        <w:t>the subject of focused, local monitoring or management actions.</w:t>
      </w:r>
      <w:r w:rsidR="00C93EBF">
        <w:rPr>
          <w:rFonts w:cs="Times New Roman"/>
        </w:rPr>
        <w:t xml:space="preserve"> </w:t>
      </w:r>
      <w:r w:rsidR="00C86154">
        <w:rPr>
          <w:rFonts w:cs="Times New Roman"/>
        </w:rPr>
        <w:t>A</w:t>
      </w:r>
      <w:r w:rsidR="008A0AA8">
        <w:rPr>
          <w:rFonts w:cs="Times New Roman"/>
        </w:rPr>
        <w:t xml:space="preserve"> proposal to monitor select pesticides in </w:t>
      </w:r>
      <w:r w:rsidR="00C86154">
        <w:rPr>
          <w:rFonts w:cs="Times New Roman"/>
        </w:rPr>
        <w:t>the</w:t>
      </w:r>
      <w:r w:rsidR="008A0AA8">
        <w:rPr>
          <w:rFonts w:cs="Times New Roman"/>
        </w:rPr>
        <w:t xml:space="preserve"> Bay </w:t>
      </w:r>
      <w:r w:rsidR="00C86154">
        <w:rPr>
          <w:rFonts w:cs="Times New Roman"/>
        </w:rPr>
        <w:t xml:space="preserve">will be developed </w:t>
      </w:r>
      <w:r w:rsidR="008A0AA8">
        <w:rPr>
          <w:rFonts w:cs="Times New Roman"/>
        </w:rPr>
        <w:t>based on the workgroup’s recommendations.</w:t>
      </w:r>
    </w:p>
    <w:p w14:paraId="505CB932" w14:textId="16A0DD69" w:rsidR="00C27D4A" w:rsidRPr="009A4110" w:rsidRDefault="004F2CC9" w:rsidP="009A4110">
      <w:pPr>
        <w:pStyle w:val="ListParagraph"/>
        <w:widowControl w:val="0"/>
        <w:numPr>
          <w:ilvl w:val="0"/>
          <w:numId w:val="24"/>
        </w:numPr>
        <w:autoSpaceDE w:val="0"/>
        <w:autoSpaceDN w:val="0"/>
        <w:adjustRightInd w:val="0"/>
        <w:spacing w:after="240" w:line="360" w:lineRule="auto"/>
        <w:ind w:left="720"/>
        <w:contextualSpacing w:val="0"/>
        <w:rPr>
          <w:rFonts w:cs="Times New Roman"/>
        </w:rPr>
      </w:pPr>
      <w:r w:rsidRPr="004F2CC9">
        <w:rPr>
          <w:rFonts w:cs="Times New Roman"/>
          <w:u w:val="single"/>
        </w:rPr>
        <w:lastRenderedPageBreak/>
        <w:t>Single-walled Carbon Nanotubes</w:t>
      </w:r>
      <w:r w:rsidR="004F524B" w:rsidRPr="004F524B">
        <w:rPr>
          <w:rFonts w:cs="Times New Roman"/>
        </w:rPr>
        <w:t xml:space="preserve"> (SWNT)</w:t>
      </w:r>
      <w:r>
        <w:rPr>
          <w:rFonts w:cs="Times New Roman"/>
        </w:rPr>
        <w:t>:</w:t>
      </w:r>
      <w:r w:rsidR="008951F2">
        <w:rPr>
          <w:rFonts w:cs="Times New Roman"/>
        </w:rPr>
        <w:t xml:space="preserve"> </w:t>
      </w:r>
      <w:r w:rsidR="00C769BD">
        <w:rPr>
          <w:rFonts w:cs="Times New Roman"/>
        </w:rPr>
        <w:t xml:space="preserve">These nanomaterials were </w:t>
      </w:r>
      <w:r w:rsidR="00C769BD">
        <w:t>not detected in any Bay sediment or mussel samples analyzed. To our knowledge, SWNT have not been analyzed in environmental matrices from other locations</w:t>
      </w:r>
      <w:r w:rsidR="004F524B">
        <w:t>, nor are they well characterized with respect to aquatic toxicity</w:t>
      </w:r>
      <w:r w:rsidR="00C769BD">
        <w:t>. No other nanomaterials have been analyzed in Bay samples. Analytical methods for the analysis of other nanomaterials in environmental samples are not currently available.</w:t>
      </w:r>
      <w:r w:rsidR="007F5DAF">
        <w:rPr>
          <w:rFonts w:cs="Times New Roman"/>
        </w:rPr>
        <w:t xml:space="preserve"> </w:t>
      </w:r>
      <w:r w:rsidR="00C86154">
        <w:rPr>
          <w:rFonts w:cs="Times New Roman"/>
        </w:rPr>
        <w:t>Existing information does not support prioritizing</w:t>
      </w:r>
      <w:r w:rsidR="004F524B">
        <w:rPr>
          <w:rFonts w:cs="Times New Roman"/>
        </w:rPr>
        <w:t xml:space="preserve"> monitoring for SWNT or other nanomaterials at this time</w:t>
      </w:r>
      <w:r w:rsidR="008951F2">
        <w:rPr>
          <w:rFonts w:cs="Times New Roman"/>
        </w:rPr>
        <w:t>.</w:t>
      </w:r>
    </w:p>
    <w:p w14:paraId="38362E3F" w14:textId="2076623E" w:rsidR="00670CC9" w:rsidRDefault="00752F4D" w:rsidP="00C7360B">
      <w:pPr>
        <w:pStyle w:val="head1"/>
      </w:pPr>
      <w:bookmarkStart w:id="27" w:name="_Toc226425256"/>
      <w:bookmarkStart w:id="28" w:name="_Toc226457032"/>
      <w:r>
        <w:t xml:space="preserve">Identification </w:t>
      </w:r>
      <w:r w:rsidR="00DC385D">
        <w:t>of CECs by Review of Literature</w:t>
      </w:r>
      <w:r w:rsidR="00837C6B">
        <w:t xml:space="preserve"> </w:t>
      </w:r>
      <w:r>
        <w:t>and Regional CEC Monitoring</w:t>
      </w:r>
      <w:r w:rsidR="00837C6B">
        <w:t xml:space="preserve"> </w:t>
      </w:r>
      <w:r>
        <w:t>Programs</w:t>
      </w:r>
      <w:bookmarkEnd w:id="27"/>
      <w:bookmarkEnd w:id="28"/>
      <w:r>
        <w:t xml:space="preserve"> </w:t>
      </w:r>
    </w:p>
    <w:p w14:paraId="1198E5C1" w14:textId="77693AE9" w:rsidR="00670CC9" w:rsidRPr="00752F4D" w:rsidRDefault="00752F4D" w:rsidP="00C7360B">
      <w:pPr>
        <w:pStyle w:val="head2"/>
      </w:pPr>
      <w:bookmarkStart w:id="29" w:name="_Toc226425257"/>
      <w:bookmarkStart w:id="30" w:name="_Toc226457033"/>
      <w:r w:rsidRPr="00752F4D">
        <w:t>On</w:t>
      </w:r>
      <w:r w:rsidR="00764D3C">
        <w:t>-</w:t>
      </w:r>
      <w:r w:rsidRPr="00752F4D">
        <w:t xml:space="preserve">going Review of the Scientific </w:t>
      </w:r>
      <w:r w:rsidR="00670CC9" w:rsidRPr="00752F4D">
        <w:t xml:space="preserve">Literature </w:t>
      </w:r>
      <w:r w:rsidRPr="00752F4D">
        <w:t>on CECs</w:t>
      </w:r>
      <w:bookmarkEnd w:id="29"/>
      <w:bookmarkEnd w:id="30"/>
    </w:p>
    <w:p w14:paraId="72CF1B64" w14:textId="78F931AE" w:rsidR="00C71029" w:rsidRDefault="001A1FA3" w:rsidP="00764D3C">
      <w:pPr>
        <w:widowControl w:val="0"/>
        <w:autoSpaceDE w:val="0"/>
        <w:autoSpaceDN w:val="0"/>
        <w:adjustRightInd w:val="0"/>
        <w:spacing w:after="240" w:line="360" w:lineRule="auto"/>
        <w:ind w:left="720"/>
        <w:rPr>
          <w:rFonts w:cs="Times New Roman"/>
        </w:rPr>
      </w:pPr>
      <w:r>
        <w:rPr>
          <w:rFonts w:cs="Times New Roman"/>
        </w:rPr>
        <w:t xml:space="preserve">By the </w:t>
      </w:r>
      <w:r w:rsidR="00C71029">
        <w:rPr>
          <w:rFonts w:cs="Times New Roman"/>
        </w:rPr>
        <w:t>sheer nature of</w:t>
      </w:r>
      <w:r w:rsidR="00803DD9">
        <w:rPr>
          <w:rFonts w:cs="Times New Roman"/>
        </w:rPr>
        <w:t xml:space="preserve"> evaluating </w:t>
      </w:r>
      <w:r w:rsidR="00C71029">
        <w:rPr>
          <w:rFonts w:cs="Times New Roman"/>
        </w:rPr>
        <w:t>contaminants of emerging concern, it is important that the scientific literature is routinely reviewed t</w:t>
      </w:r>
      <w:r w:rsidR="00803DD9">
        <w:rPr>
          <w:rFonts w:cs="Times New Roman"/>
        </w:rPr>
        <w:t xml:space="preserve">o identify new chemicals, new methods and </w:t>
      </w:r>
      <w:r w:rsidR="00C71029">
        <w:rPr>
          <w:rFonts w:cs="Times New Roman"/>
        </w:rPr>
        <w:t>new collaborators.</w:t>
      </w:r>
      <w:r w:rsidR="00C933F4">
        <w:rPr>
          <w:rFonts w:cs="Times New Roman"/>
        </w:rPr>
        <w:t xml:space="preserve"> </w:t>
      </w:r>
      <w:r w:rsidR="00E453F4">
        <w:rPr>
          <w:rFonts w:cs="Times New Roman"/>
        </w:rPr>
        <w:t xml:space="preserve">RMP </w:t>
      </w:r>
      <w:proofErr w:type="gramStart"/>
      <w:r w:rsidR="00E453F4">
        <w:rPr>
          <w:rFonts w:cs="Times New Roman"/>
        </w:rPr>
        <w:t>staff actively read the scientific literature and regularly attend</w:t>
      </w:r>
      <w:proofErr w:type="gramEnd"/>
      <w:r w:rsidR="00E453F4">
        <w:rPr>
          <w:rFonts w:cs="Times New Roman"/>
        </w:rPr>
        <w:t xml:space="preserve"> scientific </w:t>
      </w:r>
      <w:r w:rsidR="00C71029">
        <w:rPr>
          <w:rFonts w:cs="Times New Roman"/>
        </w:rPr>
        <w:t xml:space="preserve">conferences to obtain feedback on </w:t>
      </w:r>
      <w:r>
        <w:rPr>
          <w:rFonts w:cs="Times New Roman"/>
        </w:rPr>
        <w:t>existing RMP studies</w:t>
      </w:r>
      <w:r w:rsidR="00803DD9">
        <w:rPr>
          <w:rFonts w:cs="Times New Roman"/>
        </w:rPr>
        <w:t xml:space="preserve">, </w:t>
      </w:r>
      <w:r w:rsidR="00C71029">
        <w:rPr>
          <w:rFonts w:cs="Times New Roman"/>
        </w:rPr>
        <w:t>to identify new CECs</w:t>
      </w:r>
      <w:r w:rsidR="00803DD9">
        <w:rPr>
          <w:rFonts w:cs="Times New Roman"/>
        </w:rPr>
        <w:t xml:space="preserve"> and to forge new partnerships</w:t>
      </w:r>
      <w:r w:rsidR="00E453F4">
        <w:rPr>
          <w:rFonts w:cs="Times New Roman"/>
        </w:rPr>
        <w:t>.</w:t>
      </w:r>
      <w:r w:rsidR="00C933F4">
        <w:rPr>
          <w:rFonts w:cs="Times New Roman"/>
        </w:rPr>
        <w:t xml:space="preserve"> </w:t>
      </w:r>
    </w:p>
    <w:p w14:paraId="343CCF07" w14:textId="54126155" w:rsidR="005A1548" w:rsidRDefault="00C71029" w:rsidP="00764D3C">
      <w:pPr>
        <w:widowControl w:val="0"/>
        <w:autoSpaceDE w:val="0"/>
        <w:autoSpaceDN w:val="0"/>
        <w:adjustRightInd w:val="0"/>
        <w:spacing w:after="240" w:line="360" w:lineRule="auto"/>
        <w:ind w:left="720"/>
        <w:rPr>
          <w:rFonts w:cs="Times New Roman"/>
        </w:rPr>
      </w:pPr>
      <w:r>
        <w:rPr>
          <w:rFonts w:cs="Times New Roman"/>
        </w:rPr>
        <w:t>Identification of the highest priority CECs is a challenge for regulators, managers and researchers around the world.</w:t>
      </w:r>
      <w:r w:rsidR="00C933F4">
        <w:rPr>
          <w:rFonts w:cs="Times New Roman"/>
        </w:rPr>
        <w:t xml:space="preserve"> </w:t>
      </w:r>
      <w:r w:rsidR="00E453F4">
        <w:rPr>
          <w:rFonts w:cs="Times New Roman"/>
        </w:rPr>
        <w:t xml:space="preserve">Recently, </w:t>
      </w:r>
      <w:r w:rsidR="00445F5D">
        <w:rPr>
          <w:rFonts w:cs="Times New Roman"/>
        </w:rPr>
        <w:t>several research</w:t>
      </w:r>
      <w:r w:rsidR="00CA6E1E">
        <w:rPr>
          <w:rFonts w:cs="Times New Roman"/>
        </w:rPr>
        <w:t xml:space="preserve"> groups</w:t>
      </w:r>
      <w:r w:rsidR="00E453F4">
        <w:rPr>
          <w:rFonts w:cs="Times New Roman"/>
        </w:rPr>
        <w:t xml:space="preserve"> h</w:t>
      </w:r>
      <w:r w:rsidR="00CA6E1E">
        <w:rPr>
          <w:rFonts w:cs="Times New Roman"/>
        </w:rPr>
        <w:t>ave been engaged in screening</w:t>
      </w:r>
      <w:r w:rsidR="00E453F4">
        <w:rPr>
          <w:rFonts w:cs="Times New Roman"/>
        </w:rPr>
        <w:t xml:space="preserve"> large chemical</w:t>
      </w:r>
      <w:r w:rsidR="005A1548">
        <w:rPr>
          <w:rFonts w:cs="Times New Roman"/>
        </w:rPr>
        <w:t xml:space="preserve"> inventories to identify CECs</w:t>
      </w:r>
      <w:r w:rsidR="00E453F4">
        <w:rPr>
          <w:rFonts w:cs="Times New Roman"/>
        </w:rPr>
        <w:t xml:space="preserve"> that are likely to be persistent, bioaccumulative and toxic in the environment</w:t>
      </w:r>
      <w:r w:rsidR="00CA6E1E">
        <w:rPr>
          <w:rFonts w:cs="Times New Roman"/>
        </w:rPr>
        <w:t xml:space="preserve"> and should be monitored</w:t>
      </w:r>
      <w:r w:rsidR="00E453F4">
        <w:rPr>
          <w:rFonts w:cs="Times New Roman"/>
        </w:rPr>
        <w:t>.</w:t>
      </w:r>
      <w:r w:rsidR="007F263B">
        <w:rPr>
          <w:rFonts w:cs="Times New Roman"/>
        </w:rPr>
        <w:t xml:space="preserve"> </w:t>
      </w:r>
      <w:r w:rsidR="00E453F4">
        <w:rPr>
          <w:rFonts w:cs="Times New Roman"/>
        </w:rPr>
        <w:t xml:space="preserve">Perhaps one of the most successful and most relevant </w:t>
      </w:r>
      <w:r w:rsidR="00CA6E1E">
        <w:rPr>
          <w:rFonts w:cs="Times New Roman"/>
        </w:rPr>
        <w:t>endeavors</w:t>
      </w:r>
      <w:r w:rsidR="00E453F4">
        <w:rPr>
          <w:rFonts w:cs="Times New Roman"/>
        </w:rPr>
        <w:t xml:space="preserve"> is the work conducted by Drs. Muir and Howard (</w:t>
      </w:r>
      <w:r w:rsidR="00CA6E1E">
        <w:rPr>
          <w:rFonts w:cs="Times New Roman"/>
        </w:rPr>
        <w:t>Howard and Muir 2010; Howard and Muir 2006; Howard and Muir 2011).</w:t>
      </w:r>
      <w:r w:rsidR="007F263B">
        <w:rPr>
          <w:rFonts w:cs="Times New Roman"/>
        </w:rPr>
        <w:t xml:space="preserve"> </w:t>
      </w:r>
      <w:r w:rsidR="00CA6E1E">
        <w:rPr>
          <w:rFonts w:cs="Times New Roman"/>
        </w:rPr>
        <w:t>In their most recent work, this research team combined the Canadian Domestic Substance List (11,317 chemicals) with the USEPA Toxic Substance Control Act Inventory Update Rule database (14,376 chemicals) and a list of substances of commercial unknown or variable composition complex reaction products and biological materials (3,059 substances).</w:t>
      </w:r>
      <w:r w:rsidR="007F263B">
        <w:rPr>
          <w:rFonts w:cs="Times New Roman"/>
        </w:rPr>
        <w:t xml:space="preserve"> </w:t>
      </w:r>
      <w:r w:rsidR="00CA6E1E">
        <w:rPr>
          <w:rFonts w:cs="Times New Roman"/>
        </w:rPr>
        <w:t>With the elimination of duplic</w:t>
      </w:r>
      <w:r w:rsidR="00C3070D">
        <w:rPr>
          <w:rFonts w:cs="Times New Roman"/>
        </w:rPr>
        <w:t>ate listings,</w:t>
      </w:r>
      <w:r w:rsidR="00CA6E1E">
        <w:rPr>
          <w:rFonts w:cs="Times New Roman"/>
        </w:rPr>
        <w:t xml:space="preserve"> 22,263 chemicals</w:t>
      </w:r>
      <w:r w:rsidR="00C3070D">
        <w:rPr>
          <w:rFonts w:cs="Times New Roman"/>
        </w:rPr>
        <w:t xml:space="preserve"> were evaluated</w:t>
      </w:r>
      <w:r w:rsidR="00CA6E1E">
        <w:rPr>
          <w:rFonts w:cs="Times New Roman"/>
        </w:rPr>
        <w:t>.</w:t>
      </w:r>
      <w:r w:rsidR="007F263B">
        <w:rPr>
          <w:rFonts w:cs="Times New Roman"/>
        </w:rPr>
        <w:t xml:space="preserve"> </w:t>
      </w:r>
      <w:r w:rsidR="005A1548">
        <w:rPr>
          <w:rFonts w:cs="Times New Roman"/>
        </w:rPr>
        <w:t>Chemical-physical</w:t>
      </w:r>
      <w:r w:rsidR="0070410C">
        <w:rPr>
          <w:rFonts w:cs="Times New Roman"/>
        </w:rPr>
        <w:t xml:space="preserve"> models </w:t>
      </w:r>
      <w:r w:rsidR="005A1548">
        <w:rPr>
          <w:rFonts w:cs="Times New Roman"/>
        </w:rPr>
        <w:t xml:space="preserve">as well as toxicology models </w:t>
      </w:r>
      <w:r w:rsidR="0070410C">
        <w:rPr>
          <w:rFonts w:cs="Times New Roman"/>
        </w:rPr>
        <w:t>were used to predict the behavior of these compounds in th</w:t>
      </w:r>
      <w:r w:rsidR="005A1548">
        <w:rPr>
          <w:rFonts w:cs="Times New Roman"/>
        </w:rPr>
        <w:t xml:space="preserve">e environment and their potential for bioaccumulation and </w:t>
      </w:r>
      <w:r w:rsidR="005A1548">
        <w:rPr>
          <w:rFonts w:cs="Times New Roman"/>
        </w:rPr>
        <w:lastRenderedPageBreak/>
        <w:t>toxicity</w:t>
      </w:r>
      <w:r w:rsidR="00382B83">
        <w:rPr>
          <w:rFonts w:cs="Times New Roman"/>
        </w:rPr>
        <w:t>.</w:t>
      </w:r>
      <w:r w:rsidR="00C933F4">
        <w:rPr>
          <w:rFonts w:cs="Times New Roman"/>
        </w:rPr>
        <w:t xml:space="preserve"> </w:t>
      </w:r>
      <w:r w:rsidR="005A1548">
        <w:rPr>
          <w:rFonts w:cs="Times New Roman"/>
        </w:rPr>
        <w:t>In addition to the models, expert judgment was used to evaluate the compounds such as the rule of thumb that persistent chemicals tend to be highly halogenated, highly branched, and nitroaromatic whereas bioaccumulative substances tend to have log octanol water partition coefficients great than 3.</w:t>
      </w:r>
      <w:r w:rsidR="00C933F4">
        <w:rPr>
          <w:rFonts w:cs="Times New Roman"/>
        </w:rPr>
        <w:t xml:space="preserve"> </w:t>
      </w:r>
      <w:r w:rsidR="005A1548">
        <w:rPr>
          <w:rFonts w:cs="Times New Roman"/>
        </w:rPr>
        <w:t xml:space="preserve">Compounds with log octanol water partition coefficients greater than 8 were reviewed individually; those with high </w:t>
      </w:r>
      <w:r w:rsidR="00C3070D">
        <w:rPr>
          <w:rFonts w:cs="Times New Roman"/>
        </w:rPr>
        <w:t>molecular weights we</w:t>
      </w:r>
      <w:r w:rsidR="005A1548">
        <w:rPr>
          <w:rFonts w:cs="Times New Roman"/>
        </w:rPr>
        <w:t>re not considered bioaccumulative.</w:t>
      </w:r>
      <w:r w:rsidR="00C933F4">
        <w:rPr>
          <w:rFonts w:cs="Times New Roman"/>
        </w:rPr>
        <w:t xml:space="preserve"> </w:t>
      </w:r>
      <w:r w:rsidR="005A1548">
        <w:rPr>
          <w:rFonts w:cs="Times New Roman"/>
        </w:rPr>
        <w:t>In general, bioaccumulation tends to decrease in compounds with log octanol water partition coefficients great than 6 (Howard and Muir, 2010).</w:t>
      </w:r>
      <w:r w:rsidR="00C933F4">
        <w:rPr>
          <w:rFonts w:cs="Times New Roman"/>
        </w:rPr>
        <w:t xml:space="preserve"> </w:t>
      </w:r>
    </w:p>
    <w:p w14:paraId="4E282BE5" w14:textId="363863AF" w:rsidR="00C3070D" w:rsidRDefault="00C3070D" w:rsidP="00764D3C">
      <w:pPr>
        <w:widowControl w:val="0"/>
        <w:autoSpaceDE w:val="0"/>
        <w:autoSpaceDN w:val="0"/>
        <w:adjustRightInd w:val="0"/>
        <w:spacing w:after="240" w:line="360" w:lineRule="auto"/>
        <w:ind w:left="720"/>
        <w:rPr>
          <w:rFonts w:cs="Times New Roman"/>
        </w:rPr>
      </w:pPr>
      <w:r>
        <w:rPr>
          <w:rFonts w:cs="Times New Roman"/>
        </w:rPr>
        <w:t>Based on this review, Howard and Muir identified 610 CECs to be monitored.</w:t>
      </w:r>
      <w:r w:rsidR="00C933F4">
        <w:rPr>
          <w:rFonts w:cs="Times New Roman"/>
        </w:rPr>
        <w:t xml:space="preserve"> </w:t>
      </w:r>
      <w:r>
        <w:rPr>
          <w:rFonts w:cs="Times New Roman"/>
        </w:rPr>
        <w:t>Some of these compounds have been relatively well studied such as the polychlorinated biphenyls, the polybrominated biphenyls, PBDEs, and PFOS and were not the focus of the review.</w:t>
      </w:r>
      <w:r w:rsidR="00C933F4">
        <w:rPr>
          <w:rFonts w:cs="Times New Roman"/>
        </w:rPr>
        <w:t xml:space="preserve"> </w:t>
      </w:r>
      <w:r>
        <w:rPr>
          <w:rFonts w:cs="Times New Roman"/>
        </w:rPr>
        <w:t>Instead the authors used production volume, persistence and potential for bioaccumul</w:t>
      </w:r>
      <w:r w:rsidR="00C43ED7">
        <w:rPr>
          <w:rFonts w:cs="Times New Roman"/>
        </w:rPr>
        <w:t xml:space="preserve">ation to </w:t>
      </w:r>
      <w:r w:rsidR="001A1FA3">
        <w:rPr>
          <w:rFonts w:cs="Times New Roman"/>
        </w:rPr>
        <w:t>rank</w:t>
      </w:r>
      <w:r>
        <w:rPr>
          <w:rFonts w:cs="Times New Roman"/>
        </w:rPr>
        <w:t xml:space="preserve"> the</w:t>
      </w:r>
      <w:r w:rsidR="00C43ED7">
        <w:rPr>
          <w:rFonts w:cs="Times New Roman"/>
        </w:rPr>
        <w:t>se</w:t>
      </w:r>
      <w:r>
        <w:rPr>
          <w:rFonts w:cs="Times New Roman"/>
        </w:rPr>
        <w:t xml:space="preserve"> </w:t>
      </w:r>
      <w:r w:rsidR="00C43ED7">
        <w:rPr>
          <w:rFonts w:cs="Times New Roman"/>
        </w:rPr>
        <w:t xml:space="preserve">chemicals into the </w:t>
      </w:r>
      <w:r>
        <w:rPr>
          <w:rFonts w:cs="Times New Roman"/>
        </w:rPr>
        <w:t xml:space="preserve">top ten brominated, </w:t>
      </w:r>
      <w:r w:rsidR="00C43ED7">
        <w:rPr>
          <w:rFonts w:cs="Times New Roman"/>
        </w:rPr>
        <w:t>chlorinated, fluorinated, silicone and other class.</w:t>
      </w:r>
      <w:r w:rsidR="00C933F4">
        <w:rPr>
          <w:rFonts w:cs="Times New Roman"/>
        </w:rPr>
        <w:t xml:space="preserve"> </w:t>
      </w:r>
      <w:r w:rsidR="00132876">
        <w:rPr>
          <w:rFonts w:cs="Times New Roman"/>
        </w:rPr>
        <w:t xml:space="preserve">Table 4 </w:t>
      </w:r>
      <w:r w:rsidR="00C43ED7">
        <w:rPr>
          <w:rFonts w:cs="Times New Roman"/>
        </w:rPr>
        <w:t>summarizes these results and ind</w:t>
      </w:r>
      <w:r w:rsidR="00803DD9">
        <w:rPr>
          <w:rFonts w:cs="Times New Roman"/>
        </w:rPr>
        <w:t>icates chemicals that the RMP should consider for future study.</w:t>
      </w:r>
      <w:r w:rsidR="00C933F4">
        <w:rPr>
          <w:rFonts w:cs="Times New Roman"/>
        </w:rPr>
        <w:t xml:space="preserve"> </w:t>
      </w:r>
    </w:p>
    <w:p w14:paraId="56B5AF1A" w14:textId="77777777" w:rsidR="005A1548" w:rsidRDefault="005A1548" w:rsidP="00CA6E1E">
      <w:pPr>
        <w:widowControl w:val="0"/>
        <w:autoSpaceDE w:val="0"/>
        <w:autoSpaceDN w:val="0"/>
        <w:adjustRightInd w:val="0"/>
        <w:spacing w:after="240" w:line="264" w:lineRule="auto"/>
        <w:ind w:left="720"/>
        <w:rPr>
          <w:rFonts w:cs="Times New Roman"/>
        </w:rPr>
      </w:pPr>
    </w:p>
    <w:p w14:paraId="36408846" w14:textId="0F8FCB94" w:rsidR="00D42857" w:rsidRDefault="00C933F4" w:rsidP="00CA6E1E">
      <w:pPr>
        <w:widowControl w:val="0"/>
        <w:autoSpaceDE w:val="0"/>
        <w:autoSpaceDN w:val="0"/>
        <w:adjustRightInd w:val="0"/>
        <w:spacing w:after="240" w:line="264" w:lineRule="auto"/>
        <w:ind w:left="720"/>
        <w:rPr>
          <w:rFonts w:cs="Times New Roman"/>
        </w:rPr>
      </w:pPr>
      <w:r>
        <w:rPr>
          <w:rFonts w:cs="Times New Roman"/>
        </w:rPr>
        <w:t xml:space="preserve"> </w:t>
      </w:r>
    </w:p>
    <w:p w14:paraId="1A81B107" w14:textId="77777777" w:rsidR="00D42857" w:rsidRDefault="00D42857">
      <w:pPr>
        <w:rPr>
          <w:rFonts w:cs="Times New Roman"/>
        </w:rPr>
      </w:pPr>
      <w:r>
        <w:rPr>
          <w:rFonts w:cs="Times New Roman"/>
        </w:rPr>
        <w:br w:type="page"/>
      </w:r>
    </w:p>
    <w:p w14:paraId="33CB0BC8" w14:textId="77777777" w:rsidR="005C2A62" w:rsidRDefault="005C2A62" w:rsidP="00CA6E1E">
      <w:pPr>
        <w:widowControl w:val="0"/>
        <w:autoSpaceDE w:val="0"/>
        <w:autoSpaceDN w:val="0"/>
        <w:adjustRightInd w:val="0"/>
        <w:spacing w:after="240" w:line="264" w:lineRule="auto"/>
        <w:ind w:left="720"/>
        <w:rPr>
          <w:rFonts w:cs="Times New Roman"/>
        </w:rPr>
        <w:sectPr w:rsidR="005C2A62" w:rsidSect="00C40A48">
          <w:pgSz w:w="12240" w:h="15840"/>
          <w:pgMar w:top="1440" w:right="1440" w:bottom="1440" w:left="1440" w:header="720" w:footer="720" w:gutter="0"/>
          <w:pgNumType w:start="12"/>
          <w:cols w:space="720"/>
          <w:noEndnote/>
        </w:sectPr>
      </w:pPr>
    </w:p>
    <w:p w14:paraId="64B8C63C" w14:textId="77777777" w:rsidR="00EC707B" w:rsidRDefault="00EC707B">
      <w:pPr>
        <w:rPr>
          <w:rFonts w:cs="Times New Roman"/>
        </w:rPr>
      </w:pPr>
    </w:p>
    <w:p w14:paraId="6C39C880" w14:textId="78D5E685" w:rsidR="00BE25AD" w:rsidRPr="00BE25AD" w:rsidRDefault="00BE25AD" w:rsidP="00BE25AD">
      <w:pPr>
        <w:pStyle w:val="Caption"/>
        <w:keepNext/>
        <w:rPr>
          <w:rFonts w:cs="Times New Roman"/>
          <w:color w:val="000000" w:themeColor="text1"/>
          <w:sz w:val="24"/>
          <w:szCs w:val="24"/>
        </w:rPr>
      </w:pPr>
      <w:r w:rsidRPr="00BE25AD">
        <w:rPr>
          <w:rFonts w:cs="Times New Roman"/>
          <w:color w:val="000000" w:themeColor="text1"/>
          <w:sz w:val="24"/>
          <w:szCs w:val="24"/>
        </w:rPr>
        <w:t xml:space="preserve">Table </w:t>
      </w:r>
      <w:r>
        <w:rPr>
          <w:rFonts w:cs="Times New Roman"/>
          <w:color w:val="000000" w:themeColor="text1"/>
          <w:sz w:val="24"/>
          <w:szCs w:val="24"/>
        </w:rPr>
        <w:t xml:space="preserve">4. </w:t>
      </w:r>
      <w:proofErr w:type="gramStart"/>
      <w:r>
        <w:rPr>
          <w:rFonts w:cs="Times New Roman"/>
          <w:color w:val="000000" w:themeColor="text1"/>
          <w:sz w:val="24"/>
          <w:szCs w:val="24"/>
        </w:rPr>
        <w:t>Top candidates for monitoring according to Howard and Muir (2010).</w:t>
      </w:r>
      <w:proofErr w:type="gramEnd"/>
    </w:p>
    <w:tbl>
      <w:tblPr>
        <w:tblW w:w="13840" w:type="dxa"/>
        <w:tblInd w:w="93" w:type="dxa"/>
        <w:tblLook w:val="04A0" w:firstRow="1" w:lastRow="0" w:firstColumn="1" w:lastColumn="0" w:noHBand="0" w:noVBand="1"/>
      </w:tblPr>
      <w:tblGrid>
        <w:gridCol w:w="5640"/>
        <w:gridCol w:w="2800"/>
        <w:gridCol w:w="2700"/>
        <w:gridCol w:w="2700"/>
      </w:tblGrid>
      <w:tr w:rsidR="00416079" w:rsidRPr="00BE25AD" w14:paraId="1828726C" w14:textId="77777777" w:rsidTr="00416079">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hideMark/>
          </w:tcPr>
          <w:p w14:paraId="74CD0E86"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Chemical</w:t>
            </w:r>
          </w:p>
        </w:tc>
        <w:tc>
          <w:tcPr>
            <w:tcW w:w="2800" w:type="dxa"/>
            <w:tcBorders>
              <w:top w:val="single" w:sz="4" w:space="0" w:color="auto"/>
              <w:left w:val="nil"/>
              <w:bottom w:val="single" w:sz="4" w:space="0" w:color="auto"/>
              <w:right w:val="single" w:sz="4" w:space="0" w:color="auto"/>
            </w:tcBorders>
            <w:shd w:val="clear" w:color="auto" w:fill="auto"/>
            <w:hideMark/>
          </w:tcPr>
          <w:p w14:paraId="79B3136D"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 xml:space="preserve">Use </w:t>
            </w:r>
          </w:p>
        </w:tc>
        <w:tc>
          <w:tcPr>
            <w:tcW w:w="2700" w:type="dxa"/>
            <w:tcBorders>
              <w:top w:val="single" w:sz="4" w:space="0" w:color="auto"/>
              <w:left w:val="nil"/>
              <w:bottom w:val="single" w:sz="4" w:space="0" w:color="auto"/>
              <w:right w:val="single" w:sz="4" w:space="0" w:color="auto"/>
            </w:tcBorders>
            <w:shd w:val="clear" w:color="auto" w:fill="auto"/>
            <w:hideMark/>
          </w:tcPr>
          <w:p w14:paraId="65FD3A40"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 xml:space="preserve">Method exists? </w:t>
            </w:r>
          </w:p>
        </w:tc>
        <w:tc>
          <w:tcPr>
            <w:tcW w:w="2700" w:type="dxa"/>
            <w:tcBorders>
              <w:top w:val="single" w:sz="4" w:space="0" w:color="auto"/>
              <w:left w:val="nil"/>
              <w:bottom w:val="single" w:sz="4" w:space="0" w:color="auto"/>
              <w:right w:val="single" w:sz="4" w:space="0" w:color="auto"/>
            </w:tcBorders>
            <w:shd w:val="clear" w:color="auto" w:fill="auto"/>
            <w:hideMark/>
          </w:tcPr>
          <w:p w14:paraId="3EB09A9E"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RMP Study Proposed?</w:t>
            </w:r>
          </w:p>
        </w:tc>
      </w:tr>
      <w:tr w:rsidR="00416079" w:rsidRPr="00BE25AD" w14:paraId="1BF935FE" w14:textId="77777777" w:rsidTr="00416079">
        <w:trPr>
          <w:trHeight w:val="300"/>
        </w:trPr>
        <w:tc>
          <w:tcPr>
            <w:tcW w:w="5640" w:type="dxa"/>
            <w:tcBorders>
              <w:top w:val="nil"/>
              <w:left w:val="single" w:sz="4" w:space="0" w:color="auto"/>
              <w:bottom w:val="single" w:sz="4" w:space="0" w:color="auto"/>
              <w:right w:val="single" w:sz="4" w:space="0" w:color="auto"/>
            </w:tcBorders>
            <w:shd w:val="clear" w:color="000000" w:fill="F2F2F2"/>
            <w:hideMark/>
          </w:tcPr>
          <w:p w14:paraId="62BA5699"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Top Ten Brominated</w:t>
            </w:r>
          </w:p>
        </w:tc>
        <w:tc>
          <w:tcPr>
            <w:tcW w:w="2800" w:type="dxa"/>
            <w:tcBorders>
              <w:top w:val="nil"/>
              <w:left w:val="nil"/>
              <w:bottom w:val="single" w:sz="4" w:space="0" w:color="auto"/>
              <w:right w:val="single" w:sz="4" w:space="0" w:color="auto"/>
            </w:tcBorders>
            <w:shd w:val="clear" w:color="000000" w:fill="F2F2F2"/>
            <w:hideMark/>
          </w:tcPr>
          <w:p w14:paraId="219922B8"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 </w:t>
            </w:r>
          </w:p>
        </w:tc>
        <w:tc>
          <w:tcPr>
            <w:tcW w:w="2700" w:type="dxa"/>
            <w:tcBorders>
              <w:top w:val="nil"/>
              <w:left w:val="nil"/>
              <w:bottom w:val="single" w:sz="4" w:space="0" w:color="auto"/>
              <w:right w:val="single" w:sz="4" w:space="0" w:color="auto"/>
            </w:tcBorders>
            <w:shd w:val="clear" w:color="000000" w:fill="F2F2F2"/>
            <w:hideMark/>
          </w:tcPr>
          <w:p w14:paraId="0AD5BF58"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 </w:t>
            </w:r>
          </w:p>
        </w:tc>
        <w:tc>
          <w:tcPr>
            <w:tcW w:w="2700" w:type="dxa"/>
            <w:tcBorders>
              <w:top w:val="nil"/>
              <w:left w:val="nil"/>
              <w:bottom w:val="single" w:sz="4" w:space="0" w:color="auto"/>
              <w:right w:val="single" w:sz="4" w:space="0" w:color="auto"/>
            </w:tcBorders>
            <w:shd w:val="clear" w:color="000000" w:fill="F2F2F2"/>
            <w:hideMark/>
          </w:tcPr>
          <w:p w14:paraId="451A45EC" w14:textId="77777777" w:rsidR="00416079" w:rsidRPr="00BE25AD" w:rsidRDefault="00416079" w:rsidP="00416079">
            <w:pPr>
              <w:rPr>
                <w:rFonts w:eastAsia="Times New Roman" w:cs="Times New Roman"/>
                <w:b/>
                <w:bCs/>
                <w:color w:val="000000"/>
                <w:sz w:val="20"/>
                <w:szCs w:val="20"/>
              </w:rPr>
            </w:pPr>
            <w:r w:rsidRPr="00BE25AD">
              <w:rPr>
                <w:rFonts w:eastAsia="Times New Roman" w:cs="Times New Roman"/>
                <w:b/>
                <w:bCs/>
                <w:color w:val="000000"/>
                <w:sz w:val="20"/>
                <w:szCs w:val="20"/>
              </w:rPr>
              <w:t> </w:t>
            </w:r>
          </w:p>
        </w:tc>
      </w:tr>
      <w:tr w:rsidR="00416079" w:rsidRPr="00BE25AD" w14:paraId="5849484C" w14:textId="77777777" w:rsidTr="00F86D23">
        <w:trPr>
          <w:trHeight w:val="1160"/>
        </w:trPr>
        <w:tc>
          <w:tcPr>
            <w:tcW w:w="5640" w:type="dxa"/>
            <w:tcBorders>
              <w:top w:val="nil"/>
              <w:left w:val="single" w:sz="4" w:space="0" w:color="auto"/>
              <w:bottom w:val="single" w:sz="4" w:space="0" w:color="auto"/>
              <w:right w:val="single" w:sz="4" w:space="0" w:color="auto"/>
            </w:tcBorders>
            <w:shd w:val="clear" w:color="auto" w:fill="auto"/>
            <w:hideMark/>
          </w:tcPr>
          <w:p w14:paraId="42992126"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xml:space="preserve">Tetrabromobisphenol A (TBBPA) </w:t>
            </w:r>
          </w:p>
        </w:tc>
        <w:tc>
          <w:tcPr>
            <w:tcW w:w="2800" w:type="dxa"/>
            <w:tcBorders>
              <w:top w:val="nil"/>
              <w:left w:val="nil"/>
              <w:bottom w:val="single" w:sz="4" w:space="0" w:color="auto"/>
              <w:right w:val="single" w:sz="4" w:space="0" w:color="auto"/>
            </w:tcBorders>
            <w:shd w:val="clear" w:color="auto" w:fill="auto"/>
            <w:hideMark/>
          </w:tcPr>
          <w:p w14:paraId="07997A69" w14:textId="3E7DABC3" w:rsidR="00416079" w:rsidRPr="00BE25AD" w:rsidRDefault="00416079" w:rsidP="00F86D23">
            <w:pPr>
              <w:rPr>
                <w:rFonts w:eastAsia="Times New Roman" w:cs="Times New Roman"/>
                <w:color w:val="000000"/>
                <w:sz w:val="20"/>
                <w:szCs w:val="20"/>
              </w:rPr>
            </w:pPr>
            <w:r w:rsidRPr="00BE25AD">
              <w:rPr>
                <w:rFonts w:eastAsia="Times New Roman" w:cs="Times New Roman"/>
                <w:color w:val="000000"/>
                <w:sz w:val="20"/>
                <w:szCs w:val="20"/>
              </w:rPr>
              <w:t xml:space="preserve">Largest flame retardant in used today.  Used in epoxy resins (additive and reactive) and raw material to manufacture other FR.  Applications to </w:t>
            </w:r>
            <w:r w:rsidR="00F86D23" w:rsidRPr="00BE25AD">
              <w:rPr>
                <w:rFonts w:eastAsia="Times New Roman" w:cs="Times New Roman"/>
                <w:color w:val="000000"/>
                <w:sz w:val="20"/>
                <w:szCs w:val="20"/>
              </w:rPr>
              <w:t>electronics.</w:t>
            </w:r>
          </w:p>
        </w:tc>
        <w:tc>
          <w:tcPr>
            <w:tcW w:w="2700" w:type="dxa"/>
            <w:tcBorders>
              <w:top w:val="nil"/>
              <w:left w:val="nil"/>
              <w:bottom w:val="single" w:sz="4" w:space="0" w:color="auto"/>
              <w:right w:val="single" w:sz="4" w:space="0" w:color="auto"/>
            </w:tcBorders>
            <w:shd w:val="clear" w:color="auto" w:fill="auto"/>
            <w:hideMark/>
          </w:tcPr>
          <w:p w14:paraId="25F9CC30" w14:textId="55CB7C23"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Method available. Has been monitored by other programs.</w:t>
            </w:r>
            <w:r w:rsidR="00F86D23" w:rsidRPr="00BE25AD">
              <w:rPr>
                <w:rFonts w:eastAsia="Times New Roman" w:cs="Times New Roman"/>
                <w:color w:val="000000"/>
                <w:sz w:val="20"/>
                <w:szCs w:val="20"/>
              </w:rPr>
              <w:t xml:space="preserve"> </w:t>
            </w:r>
            <w:r w:rsidRPr="00BE25AD">
              <w:rPr>
                <w:rFonts w:eastAsia="Times New Roman" w:cs="Times New Roman"/>
                <w:color w:val="000000"/>
                <w:sz w:val="20"/>
                <w:szCs w:val="20"/>
              </w:rPr>
              <w:t>No Bay data.</w:t>
            </w:r>
          </w:p>
        </w:tc>
        <w:tc>
          <w:tcPr>
            <w:tcW w:w="2700" w:type="dxa"/>
            <w:tcBorders>
              <w:top w:val="nil"/>
              <w:left w:val="nil"/>
              <w:bottom w:val="single" w:sz="4" w:space="0" w:color="auto"/>
              <w:right w:val="single" w:sz="4" w:space="0" w:color="auto"/>
            </w:tcBorders>
            <w:shd w:val="clear" w:color="auto" w:fill="auto"/>
            <w:hideMark/>
          </w:tcPr>
          <w:p w14:paraId="7B1B1032"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No.  Likely degrades in biota to BPA.</w:t>
            </w:r>
          </w:p>
        </w:tc>
      </w:tr>
      <w:tr w:rsidR="00416079" w:rsidRPr="00BE25AD" w14:paraId="284F5E9C" w14:textId="77777777" w:rsidTr="00F86D23">
        <w:trPr>
          <w:trHeight w:val="476"/>
        </w:trPr>
        <w:tc>
          <w:tcPr>
            <w:tcW w:w="5640" w:type="dxa"/>
            <w:tcBorders>
              <w:top w:val="nil"/>
              <w:left w:val="single" w:sz="4" w:space="0" w:color="auto"/>
              <w:bottom w:val="single" w:sz="4" w:space="0" w:color="auto"/>
              <w:right w:val="single" w:sz="4" w:space="0" w:color="auto"/>
            </w:tcBorders>
            <w:shd w:val="clear" w:color="auto" w:fill="auto"/>
            <w:hideMark/>
          </w:tcPr>
          <w:p w14:paraId="0E67684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1,2,3,4,5-Pentabromo-6-chlorocyclohexane (PBCC)</w:t>
            </w:r>
          </w:p>
        </w:tc>
        <w:tc>
          <w:tcPr>
            <w:tcW w:w="2800" w:type="dxa"/>
            <w:tcBorders>
              <w:top w:val="nil"/>
              <w:left w:val="nil"/>
              <w:bottom w:val="single" w:sz="4" w:space="0" w:color="auto"/>
              <w:right w:val="single" w:sz="4" w:space="0" w:color="auto"/>
            </w:tcBorders>
            <w:shd w:val="clear" w:color="auto" w:fill="auto"/>
            <w:hideMark/>
          </w:tcPr>
          <w:p w14:paraId="3018F989"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 in polystrene</w:t>
            </w:r>
          </w:p>
        </w:tc>
        <w:tc>
          <w:tcPr>
            <w:tcW w:w="2700" w:type="dxa"/>
            <w:tcBorders>
              <w:top w:val="nil"/>
              <w:left w:val="nil"/>
              <w:bottom w:val="single" w:sz="4" w:space="0" w:color="auto"/>
              <w:right w:val="single" w:sz="4" w:space="0" w:color="auto"/>
            </w:tcBorders>
            <w:shd w:val="clear" w:color="auto" w:fill="auto"/>
            <w:hideMark/>
          </w:tcPr>
          <w:p w14:paraId="4929D303"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xml:space="preserve">Possible method. No environmental data. </w:t>
            </w:r>
          </w:p>
        </w:tc>
        <w:tc>
          <w:tcPr>
            <w:tcW w:w="2700" w:type="dxa"/>
            <w:tcBorders>
              <w:top w:val="nil"/>
              <w:left w:val="nil"/>
              <w:bottom w:val="single" w:sz="4" w:space="0" w:color="auto"/>
              <w:right w:val="single" w:sz="4" w:space="0" w:color="auto"/>
            </w:tcBorders>
            <w:shd w:val="clear" w:color="auto" w:fill="auto"/>
            <w:hideMark/>
          </w:tcPr>
          <w:p w14:paraId="6490F68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w:t>
            </w:r>
          </w:p>
        </w:tc>
      </w:tr>
      <w:tr w:rsidR="00416079" w:rsidRPr="00BE25AD" w14:paraId="7AA87FE4" w14:textId="77777777" w:rsidTr="00F86D23">
        <w:trPr>
          <w:trHeight w:val="512"/>
        </w:trPr>
        <w:tc>
          <w:tcPr>
            <w:tcW w:w="5640" w:type="dxa"/>
            <w:tcBorders>
              <w:top w:val="nil"/>
              <w:left w:val="single" w:sz="4" w:space="0" w:color="auto"/>
              <w:bottom w:val="single" w:sz="4" w:space="0" w:color="auto"/>
              <w:right w:val="single" w:sz="4" w:space="0" w:color="auto"/>
            </w:tcBorders>
            <w:shd w:val="clear" w:color="auto" w:fill="auto"/>
            <w:hideMark/>
          </w:tcPr>
          <w:p w14:paraId="07ED42EB"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1,3,6,8-Tetrabromopyrene (TBrPy)</w:t>
            </w:r>
          </w:p>
        </w:tc>
        <w:tc>
          <w:tcPr>
            <w:tcW w:w="2800" w:type="dxa"/>
            <w:tcBorders>
              <w:top w:val="nil"/>
              <w:left w:val="nil"/>
              <w:bottom w:val="single" w:sz="4" w:space="0" w:color="auto"/>
              <w:right w:val="single" w:sz="4" w:space="0" w:color="auto"/>
            </w:tcBorders>
            <w:shd w:val="clear" w:color="auto" w:fill="auto"/>
            <w:hideMark/>
          </w:tcPr>
          <w:p w14:paraId="342CE659"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Building block for LEDs</w:t>
            </w:r>
          </w:p>
        </w:tc>
        <w:tc>
          <w:tcPr>
            <w:tcW w:w="2700" w:type="dxa"/>
            <w:tcBorders>
              <w:top w:val="nil"/>
              <w:left w:val="nil"/>
              <w:bottom w:val="single" w:sz="4" w:space="0" w:color="auto"/>
              <w:right w:val="single" w:sz="4" w:space="0" w:color="auto"/>
            </w:tcBorders>
            <w:shd w:val="clear" w:color="auto" w:fill="auto"/>
            <w:hideMark/>
          </w:tcPr>
          <w:p w14:paraId="398DA7EB"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Possible method.  No environmental data.</w:t>
            </w:r>
          </w:p>
        </w:tc>
        <w:tc>
          <w:tcPr>
            <w:tcW w:w="2700" w:type="dxa"/>
            <w:tcBorders>
              <w:top w:val="nil"/>
              <w:left w:val="nil"/>
              <w:bottom w:val="single" w:sz="4" w:space="0" w:color="auto"/>
              <w:right w:val="single" w:sz="4" w:space="0" w:color="auto"/>
            </w:tcBorders>
            <w:shd w:val="clear" w:color="auto" w:fill="auto"/>
            <w:hideMark/>
          </w:tcPr>
          <w:p w14:paraId="0A6FB612"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w:t>
            </w:r>
          </w:p>
        </w:tc>
      </w:tr>
      <w:tr w:rsidR="00416079" w:rsidRPr="00BE25AD" w14:paraId="605D0D0E" w14:textId="77777777" w:rsidTr="00F86D23">
        <w:trPr>
          <w:trHeight w:val="539"/>
        </w:trPr>
        <w:tc>
          <w:tcPr>
            <w:tcW w:w="5640" w:type="dxa"/>
            <w:tcBorders>
              <w:top w:val="nil"/>
              <w:left w:val="single" w:sz="4" w:space="0" w:color="auto"/>
              <w:bottom w:val="single" w:sz="4" w:space="0" w:color="auto"/>
              <w:right w:val="single" w:sz="4" w:space="0" w:color="auto"/>
            </w:tcBorders>
            <w:shd w:val="clear" w:color="auto" w:fill="auto"/>
            <w:hideMark/>
          </w:tcPr>
          <w:p w14:paraId="2D3F463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Hexabromocyclododecane (HBCD or HBCDD)</w:t>
            </w:r>
          </w:p>
        </w:tc>
        <w:tc>
          <w:tcPr>
            <w:tcW w:w="2800" w:type="dxa"/>
            <w:tcBorders>
              <w:top w:val="nil"/>
              <w:left w:val="nil"/>
              <w:bottom w:val="single" w:sz="4" w:space="0" w:color="auto"/>
              <w:right w:val="single" w:sz="4" w:space="0" w:color="auto"/>
            </w:tcBorders>
            <w:shd w:val="clear" w:color="auto" w:fill="auto"/>
            <w:hideMark/>
          </w:tcPr>
          <w:p w14:paraId="6F76681A"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w:t>
            </w:r>
          </w:p>
        </w:tc>
        <w:tc>
          <w:tcPr>
            <w:tcW w:w="2700" w:type="dxa"/>
            <w:tcBorders>
              <w:top w:val="nil"/>
              <w:left w:val="nil"/>
              <w:bottom w:val="single" w:sz="4" w:space="0" w:color="auto"/>
              <w:right w:val="single" w:sz="4" w:space="0" w:color="auto"/>
            </w:tcBorders>
            <w:shd w:val="clear" w:color="auto" w:fill="auto"/>
            <w:hideMark/>
          </w:tcPr>
          <w:p w14:paraId="2C849466"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Low concentrations observed in Bay.</w:t>
            </w:r>
          </w:p>
        </w:tc>
        <w:tc>
          <w:tcPr>
            <w:tcW w:w="2700" w:type="dxa"/>
            <w:tcBorders>
              <w:top w:val="nil"/>
              <w:left w:val="nil"/>
              <w:bottom w:val="single" w:sz="4" w:space="0" w:color="auto"/>
              <w:right w:val="single" w:sz="4" w:space="0" w:color="auto"/>
            </w:tcBorders>
            <w:shd w:val="clear" w:color="auto" w:fill="auto"/>
            <w:hideMark/>
          </w:tcPr>
          <w:p w14:paraId="753DD68E"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No. Low concentrations and possible phase out of use.</w:t>
            </w:r>
          </w:p>
        </w:tc>
      </w:tr>
      <w:tr w:rsidR="00416079" w:rsidRPr="00BE25AD" w14:paraId="0BC602F1" w14:textId="77777777" w:rsidTr="00F86D23">
        <w:trPr>
          <w:trHeight w:val="521"/>
        </w:trPr>
        <w:tc>
          <w:tcPr>
            <w:tcW w:w="5640" w:type="dxa"/>
            <w:tcBorders>
              <w:top w:val="nil"/>
              <w:left w:val="single" w:sz="4" w:space="0" w:color="auto"/>
              <w:bottom w:val="single" w:sz="4" w:space="0" w:color="auto"/>
              <w:right w:val="single" w:sz="4" w:space="0" w:color="auto"/>
            </w:tcBorders>
            <w:shd w:val="clear" w:color="auto" w:fill="auto"/>
            <w:hideMark/>
          </w:tcPr>
          <w:p w14:paraId="6CCABB82"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1,2-Dibromo-4-(1,2-Dibromoethyl)-Cyclohexane (β-TBECH)</w:t>
            </w:r>
          </w:p>
        </w:tc>
        <w:tc>
          <w:tcPr>
            <w:tcW w:w="2800" w:type="dxa"/>
            <w:tcBorders>
              <w:top w:val="nil"/>
              <w:left w:val="nil"/>
              <w:bottom w:val="single" w:sz="4" w:space="0" w:color="auto"/>
              <w:right w:val="single" w:sz="4" w:space="0" w:color="auto"/>
            </w:tcBorders>
            <w:shd w:val="clear" w:color="auto" w:fill="auto"/>
            <w:hideMark/>
          </w:tcPr>
          <w:p w14:paraId="388859DF"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w:t>
            </w:r>
          </w:p>
        </w:tc>
        <w:tc>
          <w:tcPr>
            <w:tcW w:w="2700" w:type="dxa"/>
            <w:tcBorders>
              <w:top w:val="nil"/>
              <w:left w:val="nil"/>
              <w:bottom w:val="single" w:sz="4" w:space="0" w:color="auto"/>
              <w:right w:val="single" w:sz="4" w:space="0" w:color="auto"/>
            </w:tcBorders>
            <w:shd w:val="clear" w:color="auto" w:fill="auto"/>
            <w:hideMark/>
          </w:tcPr>
          <w:p w14:paraId="61EC8C36" w14:textId="25FCE6C3"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xml:space="preserve">Method </w:t>
            </w:r>
            <w:proofErr w:type="gramStart"/>
            <w:r w:rsidRPr="00BE25AD">
              <w:rPr>
                <w:rFonts w:eastAsia="Times New Roman" w:cs="Times New Roman"/>
                <w:color w:val="000000"/>
                <w:sz w:val="20"/>
                <w:szCs w:val="20"/>
              </w:rPr>
              <w:t>exist</w:t>
            </w:r>
            <w:proofErr w:type="gramEnd"/>
            <w:r w:rsidRPr="00BE25AD">
              <w:rPr>
                <w:rFonts w:eastAsia="Times New Roman" w:cs="Times New Roman"/>
                <w:color w:val="000000"/>
                <w:sz w:val="20"/>
                <w:szCs w:val="20"/>
              </w:rPr>
              <w:t>.  Detect in Belu</w:t>
            </w:r>
            <w:r w:rsidR="00F86D23" w:rsidRPr="00BE25AD">
              <w:rPr>
                <w:rFonts w:eastAsia="Times New Roman" w:cs="Times New Roman"/>
                <w:color w:val="000000"/>
                <w:sz w:val="20"/>
                <w:szCs w:val="20"/>
              </w:rPr>
              <w:t>ga whal</w:t>
            </w:r>
            <w:r w:rsidRPr="00BE25AD">
              <w:rPr>
                <w:rFonts w:eastAsia="Times New Roman" w:cs="Times New Roman"/>
                <w:color w:val="000000"/>
                <w:sz w:val="20"/>
                <w:szCs w:val="20"/>
              </w:rPr>
              <w:t>e blubber.</w:t>
            </w:r>
          </w:p>
        </w:tc>
        <w:tc>
          <w:tcPr>
            <w:tcW w:w="2700" w:type="dxa"/>
            <w:tcBorders>
              <w:top w:val="nil"/>
              <w:left w:val="nil"/>
              <w:bottom w:val="single" w:sz="4" w:space="0" w:color="auto"/>
              <w:right w:val="single" w:sz="4" w:space="0" w:color="auto"/>
            </w:tcBorders>
            <w:shd w:val="clear" w:color="auto" w:fill="auto"/>
            <w:hideMark/>
          </w:tcPr>
          <w:p w14:paraId="4ACBE967"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r w:rsidR="00416079" w:rsidRPr="00BE25AD" w14:paraId="5FAE2248" w14:textId="77777777" w:rsidTr="00F86D23">
        <w:trPr>
          <w:trHeight w:val="989"/>
        </w:trPr>
        <w:tc>
          <w:tcPr>
            <w:tcW w:w="5640" w:type="dxa"/>
            <w:tcBorders>
              <w:top w:val="nil"/>
              <w:left w:val="single" w:sz="4" w:space="0" w:color="auto"/>
              <w:bottom w:val="single" w:sz="4" w:space="0" w:color="auto"/>
              <w:right w:val="single" w:sz="4" w:space="0" w:color="auto"/>
            </w:tcBorders>
            <w:shd w:val="clear" w:color="auto" w:fill="auto"/>
            <w:hideMark/>
          </w:tcPr>
          <w:p w14:paraId="466B87F4" w14:textId="77777777" w:rsidR="00416079" w:rsidRPr="00BE25AD" w:rsidRDefault="001F1433" w:rsidP="00416079">
            <w:pPr>
              <w:rPr>
                <w:rFonts w:eastAsia="Times New Roman" w:cs="Times New Roman"/>
                <w:sz w:val="20"/>
                <w:szCs w:val="20"/>
              </w:rPr>
            </w:pPr>
            <w:hyperlink r:id="rId16" w:history="1">
              <w:r w:rsidR="00416079" w:rsidRPr="00BE25AD">
                <w:rPr>
                  <w:rFonts w:eastAsia="Times New Roman" w:cs="Times New Roman"/>
                  <w:sz w:val="20"/>
                  <w:szCs w:val="20"/>
                </w:rPr>
                <w:t xml:space="preserve">bis(2-ethylhexyl) tetrabromophthalate (TBPH) </w:t>
              </w:r>
            </w:hyperlink>
          </w:p>
        </w:tc>
        <w:tc>
          <w:tcPr>
            <w:tcW w:w="2800" w:type="dxa"/>
            <w:tcBorders>
              <w:top w:val="nil"/>
              <w:left w:val="nil"/>
              <w:bottom w:val="single" w:sz="4" w:space="0" w:color="auto"/>
              <w:right w:val="single" w:sz="4" w:space="0" w:color="auto"/>
            </w:tcBorders>
            <w:shd w:val="clear" w:color="auto" w:fill="auto"/>
            <w:hideMark/>
          </w:tcPr>
          <w:p w14:paraId="264B8285"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 (Firemaster 550). Substitute for Penta BDE</w:t>
            </w:r>
          </w:p>
        </w:tc>
        <w:tc>
          <w:tcPr>
            <w:tcW w:w="2700" w:type="dxa"/>
            <w:tcBorders>
              <w:top w:val="nil"/>
              <w:left w:val="nil"/>
              <w:bottom w:val="single" w:sz="4" w:space="0" w:color="auto"/>
              <w:right w:val="single" w:sz="4" w:space="0" w:color="auto"/>
            </w:tcBorders>
            <w:shd w:val="clear" w:color="auto" w:fill="auto"/>
            <w:hideMark/>
          </w:tcPr>
          <w:p w14:paraId="39DAEADA"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xml:space="preserve">Method </w:t>
            </w:r>
            <w:proofErr w:type="gramStart"/>
            <w:r w:rsidRPr="00BE25AD">
              <w:rPr>
                <w:rFonts w:eastAsia="Times New Roman" w:cs="Times New Roman"/>
                <w:color w:val="000000"/>
                <w:sz w:val="20"/>
                <w:szCs w:val="20"/>
              </w:rPr>
              <w:t>exist</w:t>
            </w:r>
            <w:proofErr w:type="gramEnd"/>
            <w:r w:rsidRPr="00BE25AD">
              <w:rPr>
                <w:rFonts w:eastAsia="Times New Roman" w:cs="Times New Roman"/>
                <w:color w:val="000000"/>
                <w:sz w:val="20"/>
                <w:szCs w:val="20"/>
              </w:rPr>
              <w:t>.  Not detected in Bay sediments; possible matrix interference for Bay biota.</w:t>
            </w:r>
          </w:p>
        </w:tc>
        <w:tc>
          <w:tcPr>
            <w:tcW w:w="2700" w:type="dxa"/>
            <w:tcBorders>
              <w:top w:val="nil"/>
              <w:left w:val="nil"/>
              <w:bottom w:val="single" w:sz="4" w:space="0" w:color="auto"/>
              <w:right w:val="single" w:sz="4" w:space="0" w:color="auto"/>
            </w:tcBorders>
            <w:shd w:val="clear" w:color="auto" w:fill="auto"/>
            <w:hideMark/>
          </w:tcPr>
          <w:p w14:paraId="1E70926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r w:rsidR="00416079" w:rsidRPr="00BE25AD" w14:paraId="7A869F99" w14:textId="77777777" w:rsidTr="00F86D23">
        <w:trPr>
          <w:trHeight w:val="440"/>
        </w:trPr>
        <w:tc>
          <w:tcPr>
            <w:tcW w:w="5640" w:type="dxa"/>
            <w:tcBorders>
              <w:top w:val="nil"/>
              <w:left w:val="single" w:sz="4" w:space="0" w:color="auto"/>
              <w:bottom w:val="single" w:sz="4" w:space="0" w:color="auto"/>
              <w:right w:val="single" w:sz="4" w:space="0" w:color="auto"/>
            </w:tcBorders>
            <w:shd w:val="clear" w:color="auto" w:fill="auto"/>
            <w:hideMark/>
          </w:tcPr>
          <w:p w14:paraId="36661752"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 xml:space="preserve"> 1,2-Bis(2,4,6-tribromophenoxy)ethane (BTBPE)</w:t>
            </w:r>
          </w:p>
        </w:tc>
        <w:tc>
          <w:tcPr>
            <w:tcW w:w="2800" w:type="dxa"/>
            <w:tcBorders>
              <w:top w:val="nil"/>
              <w:left w:val="nil"/>
              <w:bottom w:val="single" w:sz="4" w:space="0" w:color="auto"/>
              <w:right w:val="single" w:sz="4" w:space="0" w:color="auto"/>
            </w:tcBorders>
            <w:shd w:val="clear" w:color="auto" w:fill="auto"/>
            <w:hideMark/>
          </w:tcPr>
          <w:p w14:paraId="0599859A"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 Substitute for Penta and Deca BDE.</w:t>
            </w:r>
          </w:p>
        </w:tc>
        <w:tc>
          <w:tcPr>
            <w:tcW w:w="2700" w:type="dxa"/>
            <w:tcBorders>
              <w:top w:val="nil"/>
              <w:left w:val="nil"/>
              <w:bottom w:val="single" w:sz="4" w:space="0" w:color="auto"/>
              <w:right w:val="single" w:sz="4" w:space="0" w:color="auto"/>
            </w:tcBorders>
            <w:shd w:val="clear" w:color="auto" w:fill="auto"/>
            <w:hideMark/>
          </w:tcPr>
          <w:p w14:paraId="6DA70C21"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Detected in Bay sediments but not in Bay biota.</w:t>
            </w:r>
          </w:p>
        </w:tc>
        <w:tc>
          <w:tcPr>
            <w:tcW w:w="2700" w:type="dxa"/>
            <w:tcBorders>
              <w:top w:val="nil"/>
              <w:left w:val="nil"/>
              <w:bottom w:val="single" w:sz="4" w:space="0" w:color="auto"/>
              <w:right w:val="single" w:sz="4" w:space="0" w:color="auto"/>
            </w:tcBorders>
            <w:shd w:val="clear" w:color="auto" w:fill="auto"/>
            <w:hideMark/>
          </w:tcPr>
          <w:p w14:paraId="3C894E1E"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r w:rsidR="00416079" w:rsidRPr="00BE25AD" w14:paraId="5523BAE0" w14:textId="77777777" w:rsidTr="00F86D23">
        <w:trPr>
          <w:trHeight w:val="746"/>
        </w:trPr>
        <w:tc>
          <w:tcPr>
            <w:tcW w:w="5640" w:type="dxa"/>
            <w:tcBorders>
              <w:top w:val="nil"/>
              <w:left w:val="single" w:sz="4" w:space="0" w:color="auto"/>
              <w:bottom w:val="single" w:sz="4" w:space="0" w:color="auto"/>
              <w:right w:val="single" w:sz="4" w:space="0" w:color="auto"/>
            </w:tcBorders>
            <w:shd w:val="clear" w:color="auto" w:fill="auto"/>
            <w:hideMark/>
          </w:tcPr>
          <w:p w14:paraId="19A5B475" w14:textId="77777777" w:rsidR="00416079" w:rsidRPr="00BE25AD" w:rsidRDefault="001F1433" w:rsidP="00416079">
            <w:pPr>
              <w:rPr>
                <w:rFonts w:eastAsia="Times New Roman" w:cs="Times New Roman"/>
                <w:sz w:val="20"/>
                <w:szCs w:val="20"/>
              </w:rPr>
            </w:pPr>
            <w:hyperlink r:id="rId17" w:history="1">
              <w:r w:rsidR="00416079" w:rsidRPr="00BE25AD">
                <w:rPr>
                  <w:rFonts w:eastAsia="Times New Roman" w:cs="Times New Roman"/>
                  <w:sz w:val="20"/>
                  <w:szCs w:val="20"/>
                </w:rPr>
                <w:t>1,1'-(Ethane-1,2-diyl)bis(pentabromobenzene) (DBDPE)</w:t>
              </w:r>
            </w:hyperlink>
          </w:p>
        </w:tc>
        <w:tc>
          <w:tcPr>
            <w:tcW w:w="2800" w:type="dxa"/>
            <w:tcBorders>
              <w:top w:val="nil"/>
              <w:left w:val="nil"/>
              <w:bottom w:val="single" w:sz="4" w:space="0" w:color="auto"/>
              <w:right w:val="single" w:sz="4" w:space="0" w:color="auto"/>
            </w:tcBorders>
            <w:shd w:val="clear" w:color="auto" w:fill="auto"/>
            <w:hideMark/>
          </w:tcPr>
          <w:p w14:paraId="0508BA5C"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 Substitute for Deca BDE</w:t>
            </w:r>
          </w:p>
        </w:tc>
        <w:tc>
          <w:tcPr>
            <w:tcW w:w="2700" w:type="dxa"/>
            <w:tcBorders>
              <w:top w:val="nil"/>
              <w:left w:val="nil"/>
              <w:bottom w:val="single" w:sz="4" w:space="0" w:color="auto"/>
              <w:right w:val="single" w:sz="4" w:space="0" w:color="auto"/>
            </w:tcBorders>
            <w:shd w:val="clear" w:color="auto" w:fill="auto"/>
            <w:hideMark/>
          </w:tcPr>
          <w:p w14:paraId="3AE20455"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Not detected in Bay sediments; compromised results for Bay biota.</w:t>
            </w:r>
          </w:p>
        </w:tc>
        <w:tc>
          <w:tcPr>
            <w:tcW w:w="2700" w:type="dxa"/>
            <w:tcBorders>
              <w:top w:val="nil"/>
              <w:left w:val="nil"/>
              <w:bottom w:val="single" w:sz="4" w:space="0" w:color="auto"/>
              <w:right w:val="single" w:sz="4" w:space="0" w:color="auto"/>
            </w:tcBorders>
            <w:shd w:val="clear" w:color="auto" w:fill="auto"/>
            <w:hideMark/>
          </w:tcPr>
          <w:p w14:paraId="0BCD1177"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r w:rsidR="00416079" w:rsidRPr="00BE25AD" w14:paraId="6272221D" w14:textId="77777777" w:rsidTr="00F86D23">
        <w:trPr>
          <w:trHeight w:val="530"/>
        </w:trPr>
        <w:tc>
          <w:tcPr>
            <w:tcW w:w="5640" w:type="dxa"/>
            <w:tcBorders>
              <w:top w:val="nil"/>
              <w:left w:val="single" w:sz="4" w:space="0" w:color="auto"/>
              <w:bottom w:val="single" w:sz="4" w:space="0" w:color="auto"/>
              <w:right w:val="single" w:sz="4" w:space="0" w:color="auto"/>
            </w:tcBorders>
            <w:shd w:val="clear" w:color="auto" w:fill="auto"/>
            <w:hideMark/>
          </w:tcPr>
          <w:p w14:paraId="56C50980" w14:textId="77777777" w:rsidR="00416079" w:rsidRPr="00BE25AD" w:rsidRDefault="001F1433" w:rsidP="00416079">
            <w:pPr>
              <w:rPr>
                <w:rFonts w:eastAsia="Times New Roman" w:cs="Times New Roman"/>
                <w:sz w:val="20"/>
                <w:szCs w:val="20"/>
              </w:rPr>
            </w:pPr>
            <w:hyperlink r:id="rId18" w:history="1">
              <w:r w:rsidR="00416079" w:rsidRPr="00BE25AD">
                <w:rPr>
                  <w:rFonts w:eastAsia="Times New Roman" w:cs="Times New Roman"/>
                  <w:sz w:val="20"/>
                  <w:szCs w:val="20"/>
                </w:rPr>
                <w:t>Octabromo-1,3,3-trimethyl-3-phenylindan</w:t>
              </w:r>
            </w:hyperlink>
          </w:p>
        </w:tc>
        <w:tc>
          <w:tcPr>
            <w:tcW w:w="2800" w:type="dxa"/>
            <w:tcBorders>
              <w:top w:val="nil"/>
              <w:left w:val="nil"/>
              <w:bottom w:val="single" w:sz="4" w:space="0" w:color="auto"/>
              <w:right w:val="single" w:sz="4" w:space="0" w:color="auto"/>
            </w:tcBorders>
            <w:shd w:val="clear" w:color="auto" w:fill="auto"/>
            <w:hideMark/>
          </w:tcPr>
          <w:p w14:paraId="600A6371"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Flame retardant. Substitute for Deca BDE</w:t>
            </w:r>
          </w:p>
        </w:tc>
        <w:tc>
          <w:tcPr>
            <w:tcW w:w="2700" w:type="dxa"/>
            <w:tcBorders>
              <w:top w:val="nil"/>
              <w:left w:val="nil"/>
              <w:bottom w:val="single" w:sz="4" w:space="0" w:color="auto"/>
              <w:right w:val="single" w:sz="4" w:space="0" w:color="auto"/>
            </w:tcBorders>
            <w:shd w:val="clear" w:color="auto" w:fill="auto"/>
            <w:hideMark/>
          </w:tcPr>
          <w:p w14:paraId="0995CE21"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No environmental data.</w:t>
            </w:r>
          </w:p>
        </w:tc>
        <w:tc>
          <w:tcPr>
            <w:tcW w:w="2700" w:type="dxa"/>
            <w:tcBorders>
              <w:top w:val="nil"/>
              <w:left w:val="nil"/>
              <w:bottom w:val="single" w:sz="4" w:space="0" w:color="auto"/>
              <w:right w:val="single" w:sz="4" w:space="0" w:color="auto"/>
            </w:tcBorders>
            <w:shd w:val="clear" w:color="auto" w:fill="auto"/>
            <w:hideMark/>
          </w:tcPr>
          <w:p w14:paraId="531186E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r w:rsidR="00416079" w:rsidRPr="00BE25AD" w14:paraId="05129E81" w14:textId="77777777" w:rsidTr="00F86D23">
        <w:trPr>
          <w:trHeight w:val="1160"/>
        </w:trPr>
        <w:tc>
          <w:tcPr>
            <w:tcW w:w="5640" w:type="dxa"/>
            <w:tcBorders>
              <w:top w:val="nil"/>
              <w:left w:val="single" w:sz="4" w:space="0" w:color="auto"/>
              <w:bottom w:val="single" w:sz="4" w:space="0" w:color="auto"/>
              <w:right w:val="single" w:sz="4" w:space="0" w:color="auto"/>
            </w:tcBorders>
            <w:shd w:val="clear" w:color="auto" w:fill="auto"/>
            <w:hideMark/>
          </w:tcPr>
          <w:p w14:paraId="4F93A194" w14:textId="77777777" w:rsidR="00416079" w:rsidRPr="00BE25AD" w:rsidRDefault="00416079" w:rsidP="00416079">
            <w:pPr>
              <w:rPr>
                <w:rFonts w:eastAsia="Times New Roman" w:cs="Times New Roman"/>
                <w:sz w:val="20"/>
                <w:szCs w:val="20"/>
              </w:rPr>
            </w:pPr>
            <w:r w:rsidRPr="00BE25AD">
              <w:rPr>
                <w:rFonts w:eastAsia="Times New Roman" w:cs="Times New Roman"/>
                <w:sz w:val="20"/>
                <w:szCs w:val="20"/>
              </w:rPr>
              <w:t>Ethylene bis(tetrabromophthalimide)(EBTBPI)</w:t>
            </w:r>
          </w:p>
        </w:tc>
        <w:tc>
          <w:tcPr>
            <w:tcW w:w="2800" w:type="dxa"/>
            <w:tcBorders>
              <w:top w:val="nil"/>
              <w:left w:val="nil"/>
              <w:bottom w:val="single" w:sz="4" w:space="0" w:color="auto"/>
              <w:right w:val="single" w:sz="4" w:space="0" w:color="auto"/>
            </w:tcBorders>
            <w:shd w:val="clear" w:color="auto" w:fill="auto"/>
            <w:hideMark/>
          </w:tcPr>
          <w:p w14:paraId="6DAA8BF2"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HPV Flame retardant for high impact polystyrenes, thermoplastic polyesters, polycarbonates. Possible Deca replacement</w:t>
            </w:r>
          </w:p>
        </w:tc>
        <w:tc>
          <w:tcPr>
            <w:tcW w:w="2700" w:type="dxa"/>
            <w:tcBorders>
              <w:top w:val="nil"/>
              <w:left w:val="nil"/>
              <w:bottom w:val="single" w:sz="4" w:space="0" w:color="auto"/>
              <w:right w:val="single" w:sz="4" w:space="0" w:color="auto"/>
            </w:tcBorders>
            <w:shd w:val="clear" w:color="auto" w:fill="auto"/>
            <w:hideMark/>
          </w:tcPr>
          <w:p w14:paraId="42C7B34F"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Possible method.</w:t>
            </w:r>
          </w:p>
        </w:tc>
        <w:tc>
          <w:tcPr>
            <w:tcW w:w="2700" w:type="dxa"/>
            <w:tcBorders>
              <w:top w:val="nil"/>
              <w:left w:val="nil"/>
              <w:bottom w:val="single" w:sz="4" w:space="0" w:color="auto"/>
              <w:right w:val="single" w:sz="4" w:space="0" w:color="auto"/>
            </w:tcBorders>
            <w:shd w:val="clear" w:color="auto" w:fill="auto"/>
            <w:hideMark/>
          </w:tcPr>
          <w:p w14:paraId="0236A2DD" w14:textId="77777777" w:rsidR="00416079" w:rsidRPr="00BE25AD" w:rsidRDefault="00416079" w:rsidP="00416079">
            <w:pPr>
              <w:rPr>
                <w:rFonts w:eastAsia="Times New Roman" w:cs="Times New Roman"/>
                <w:color w:val="000000"/>
                <w:sz w:val="20"/>
                <w:szCs w:val="20"/>
              </w:rPr>
            </w:pPr>
            <w:r w:rsidRPr="00BE25AD">
              <w:rPr>
                <w:rFonts w:eastAsia="Times New Roman" w:cs="Times New Roman"/>
                <w:color w:val="000000"/>
                <w:sz w:val="20"/>
                <w:szCs w:val="20"/>
              </w:rPr>
              <w:t>Yes</w:t>
            </w:r>
          </w:p>
        </w:tc>
      </w:tr>
    </w:tbl>
    <w:p w14:paraId="1F99DFB7" w14:textId="5D1EB641" w:rsidR="00EC707B" w:rsidRDefault="00EC707B">
      <w:pPr>
        <w:rPr>
          <w:rFonts w:cs="Times New Roman"/>
        </w:rPr>
      </w:pPr>
    </w:p>
    <w:p w14:paraId="6D2822E1" w14:textId="0387DC09" w:rsidR="00F86D23" w:rsidRDefault="005C2A62">
      <w:pPr>
        <w:rPr>
          <w:rFonts w:cs="Times New Roman"/>
        </w:rPr>
      </w:pPr>
      <w:r>
        <w:rPr>
          <w:rFonts w:cs="Times New Roman"/>
        </w:rPr>
        <w:br w:type="page"/>
      </w:r>
    </w:p>
    <w:tbl>
      <w:tblPr>
        <w:tblW w:w="13300" w:type="dxa"/>
        <w:tblCellMar>
          <w:left w:w="0" w:type="dxa"/>
          <w:right w:w="0" w:type="dxa"/>
        </w:tblCellMar>
        <w:tblLook w:val="04A0" w:firstRow="1" w:lastRow="0" w:firstColumn="1" w:lastColumn="0" w:noHBand="0" w:noVBand="1"/>
      </w:tblPr>
      <w:tblGrid>
        <w:gridCol w:w="4120"/>
        <w:gridCol w:w="3780"/>
        <w:gridCol w:w="2700"/>
        <w:gridCol w:w="2700"/>
      </w:tblGrid>
      <w:tr w:rsidR="00F86D23" w:rsidRPr="00BE25AD" w14:paraId="0717E1DD" w14:textId="77777777" w:rsidTr="00F86D23">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C6C35C" w14:textId="77777777" w:rsidR="00F86D23" w:rsidRPr="00BE25AD" w:rsidRDefault="00F86D23">
            <w:pPr>
              <w:rPr>
                <w:rFonts w:cs="Times New Roman"/>
                <w:b/>
                <w:bCs/>
                <w:color w:val="000000"/>
                <w:sz w:val="22"/>
                <w:szCs w:val="22"/>
              </w:rPr>
            </w:pPr>
            <w:r w:rsidRPr="00BE25AD">
              <w:rPr>
                <w:rFonts w:cs="Times New Roman"/>
                <w:b/>
                <w:bCs/>
                <w:color w:val="000000"/>
                <w:sz w:val="22"/>
                <w:szCs w:val="22"/>
              </w:rPr>
              <w:lastRenderedPageBreak/>
              <w:t>Chemical</w:t>
            </w:r>
          </w:p>
        </w:tc>
        <w:tc>
          <w:tcPr>
            <w:tcW w:w="37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34166A1" w14:textId="77777777" w:rsidR="00F86D23" w:rsidRPr="00BE25AD" w:rsidRDefault="00F86D23">
            <w:pPr>
              <w:rPr>
                <w:rFonts w:cs="Times New Roman"/>
                <w:b/>
                <w:bCs/>
                <w:color w:val="000000"/>
                <w:sz w:val="22"/>
                <w:szCs w:val="22"/>
              </w:rPr>
            </w:pPr>
            <w:r w:rsidRPr="00BE25AD">
              <w:rPr>
                <w:rFonts w:cs="Times New Roman"/>
                <w:b/>
                <w:bCs/>
                <w:color w:val="000000"/>
                <w:sz w:val="22"/>
                <w:szCs w:val="22"/>
              </w:rPr>
              <w:t xml:space="preserve">Use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F0B0FE4" w14:textId="77777777" w:rsidR="00F86D23" w:rsidRPr="00BE25AD" w:rsidRDefault="00F86D23">
            <w:pPr>
              <w:rPr>
                <w:rFonts w:cs="Times New Roman"/>
                <w:b/>
                <w:bCs/>
                <w:color w:val="000000"/>
                <w:sz w:val="22"/>
                <w:szCs w:val="22"/>
              </w:rPr>
            </w:pPr>
            <w:r w:rsidRPr="00BE25AD">
              <w:rPr>
                <w:rFonts w:cs="Times New Roman"/>
                <w:b/>
                <w:bCs/>
                <w:color w:val="000000"/>
                <w:sz w:val="22"/>
                <w:szCs w:val="22"/>
              </w:rPr>
              <w:t xml:space="preserve">Method exists?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66DA321" w14:textId="77777777" w:rsidR="00F86D23" w:rsidRPr="00BE25AD" w:rsidRDefault="00F86D23">
            <w:pPr>
              <w:rPr>
                <w:rFonts w:cs="Times New Roman"/>
                <w:b/>
                <w:bCs/>
                <w:color w:val="000000"/>
                <w:sz w:val="22"/>
                <w:szCs w:val="22"/>
              </w:rPr>
            </w:pPr>
            <w:r w:rsidRPr="00BE25AD">
              <w:rPr>
                <w:rFonts w:cs="Times New Roman"/>
                <w:b/>
                <w:bCs/>
                <w:color w:val="000000"/>
                <w:sz w:val="22"/>
                <w:szCs w:val="22"/>
              </w:rPr>
              <w:t>RMP Study Proposed?</w:t>
            </w:r>
          </w:p>
        </w:tc>
      </w:tr>
      <w:tr w:rsidR="00F86D23" w:rsidRPr="00BE25AD" w14:paraId="60FF446F" w14:textId="77777777" w:rsidTr="00F86D23">
        <w:trPr>
          <w:trHeight w:val="300"/>
        </w:trPr>
        <w:tc>
          <w:tcPr>
            <w:tcW w:w="412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3A408997" w14:textId="77777777" w:rsidR="00F86D23" w:rsidRPr="00BE25AD" w:rsidRDefault="00F86D23">
            <w:pPr>
              <w:rPr>
                <w:rFonts w:cs="Times New Roman"/>
                <w:b/>
                <w:bCs/>
                <w:color w:val="000000"/>
                <w:sz w:val="22"/>
                <w:szCs w:val="22"/>
              </w:rPr>
            </w:pPr>
            <w:r w:rsidRPr="00BE25AD">
              <w:rPr>
                <w:rFonts w:cs="Times New Roman"/>
                <w:b/>
                <w:bCs/>
                <w:color w:val="000000"/>
                <w:sz w:val="22"/>
                <w:szCs w:val="22"/>
              </w:rPr>
              <w:t>Top Ten Fluorinated</w:t>
            </w:r>
          </w:p>
        </w:tc>
        <w:tc>
          <w:tcPr>
            <w:tcW w:w="378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8EB496F" w14:textId="77777777" w:rsidR="00F86D23" w:rsidRPr="00BE25AD" w:rsidRDefault="00F86D23">
            <w:pPr>
              <w:rPr>
                <w:rFonts w:cs="Times New Roman"/>
                <w:color w:val="000000"/>
                <w:sz w:val="22"/>
                <w:szCs w:val="22"/>
              </w:rPr>
            </w:pPr>
            <w:r w:rsidRPr="00BE25AD">
              <w:rPr>
                <w:rFonts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56D1086" w14:textId="77777777" w:rsidR="00F86D23" w:rsidRPr="00BE25AD" w:rsidRDefault="00F86D23">
            <w:pPr>
              <w:rPr>
                <w:rFonts w:cs="Times New Roman"/>
                <w:color w:val="000000"/>
                <w:sz w:val="22"/>
                <w:szCs w:val="22"/>
              </w:rPr>
            </w:pPr>
            <w:r w:rsidRPr="00BE25AD">
              <w:rPr>
                <w:rFonts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41FBF6B"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69CAB516"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F14AFD" w14:textId="77777777" w:rsidR="00F86D23" w:rsidRPr="00BE25AD" w:rsidRDefault="00F86D23">
            <w:pPr>
              <w:rPr>
                <w:rFonts w:cs="Times New Roman"/>
                <w:color w:val="000000"/>
                <w:sz w:val="22"/>
                <w:szCs w:val="22"/>
              </w:rPr>
            </w:pPr>
            <w:r w:rsidRPr="00BE25AD">
              <w:rPr>
                <w:rFonts w:cs="Times New Roman"/>
                <w:color w:val="000000"/>
                <w:sz w:val="22"/>
                <w:szCs w:val="22"/>
              </w:rPr>
              <w:t>4-Chloro-3-nitrobenzotrifluoride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D69EA2" w14:textId="77777777" w:rsidR="00F86D23" w:rsidRPr="00BE25AD" w:rsidRDefault="00F86D23">
            <w:pPr>
              <w:rPr>
                <w:rFonts w:cs="Times New Roman"/>
                <w:color w:val="000000"/>
                <w:sz w:val="22"/>
                <w:szCs w:val="22"/>
              </w:rPr>
            </w:pPr>
            <w:r w:rsidRPr="00BE25AD">
              <w:rPr>
                <w:rFonts w:cs="Times New Roman"/>
                <w:color w:val="000000"/>
                <w:sz w:val="22"/>
                <w:szCs w:val="22"/>
              </w:rPr>
              <w:t>Crop protection</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9074B5"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DA2503"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as part of pesticide studies?</w:t>
            </w:r>
          </w:p>
        </w:tc>
      </w:tr>
      <w:tr w:rsidR="00F86D23" w:rsidRPr="00BE25AD" w14:paraId="5829BB74" w14:textId="77777777" w:rsidTr="00F86D23">
        <w:trPr>
          <w:trHeight w:val="18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91F465" w14:textId="77777777" w:rsidR="00F86D23" w:rsidRPr="00BE25AD" w:rsidRDefault="00F86D23">
            <w:pPr>
              <w:rPr>
                <w:rFonts w:cs="Times New Roman"/>
                <w:color w:val="000000"/>
                <w:sz w:val="22"/>
                <w:szCs w:val="22"/>
              </w:rPr>
            </w:pPr>
            <w:r w:rsidRPr="00BE25AD">
              <w:rPr>
                <w:rFonts w:cs="Times New Roman"/>
                <w:color w:val="000000"/>
                <w:sz w:val="22"/>
                <w:szCs w:val="22"/>
              </w:rPr>
              <w:t>Perfluoroperhydrophenanthrene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5993A5" w14:textId="77777777" w:rsidR="00F86D23" w:rsidRPr="00BE25AD" w:rsidRDefault="00F86D23">
            <w:pPr>
              <w:rPr>
                <w:rFonts w:cs="Times New Roman"/>
                <w:color w:val="000000"/>
                <w:sz w:val="22"/>
                <w:szCs w:val="22"/>
              </w:rPr>
            </w:pPr>
            <w:r w:rsidRPr="00BE25AD">
              <w:rPr>
                <w:rFonts w:cs="Times New Roman"/>
                <w:color w:val="000000"/>
                <w:sz w:val="22"/>
                <w:szCs w:val="22"/>
              </w:rPr>
              <w:t>Wide applications in electronics industry (e.g. soldering agent for printed circuit boards) as well as used as internal eye fluid in human retina replacements.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81E952"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E0DA77"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511F6EA3"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094222" w14:textId="77777777" w:rsidR="00F86D23" w:rsidRPr="00BE25AD" w:rsidRDefault="00F86D23">
            <w:pPr>
              <w:rPr>
                <w:rFonts w:cs="Times New Roman"/>
                <w:color w:val="000000"/>
                <w:sz w:val="22"/>
                <w:szCs w:val="22"/>
              </w:rPr>
            </w:pPr>
            <w:r w:rsidRPr="00BE25AD">
              <w:rPr>
                <w:rFonts w:cs="Times New Roman"/>
                <w:color w:val="000000"/>
                <w:sz w:val="22"/>
                <w:szCs w:val="22"/>
              </w:rPr>
              <w:t>3,4-dichlorobenzotrifluoride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3AE8E6"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Pesticide/ drug intermediate?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056B2A"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ECF929"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as part of pesticide studies?</w:t>
            </w:r>
          </w:p>
        </w:tc>
      </w:tr>
      <w:tr w:rsidR="00F86D23" w:rsidRPr="00BE25AD" w14:paraId="3B16646A" w14:textId="77777777" w:rsidTr="00F86D23">
        <w:trPr>
          <w:trHeight w:val="3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E44DC3" w14:textId="77777777" w:rsidR="00F86D23" w:rsidRPr="00BE25AD" w:rsidRDefault="00F86D23">
            <w:pPr>
              <w:rPr>
                <w:rFonts w:cs="Times New Roman"/>
                <w:color w:val="000000"/>
                <w:sz w:val="22"/>
                <w:szCs w:val="22"/>
              </w:rPr>
            </w:pPr>
            <w:r w:rsidRPr="00BE25AD">
              <w:rPr>
                <w:rFonts w:cs="Times New Roman"/>
                <w:color w:val="000000"/>
                <w:sz w:val="22"/>
                <w:szCs w:val="22"/>
              </w:rPr>
              <w:t>Bromopentafluorobenzene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8816EA" w14:textId="77777777" w:rsidR="00F86D23" w:rsidRPr="00BE25AD" w:rsidRDefault="00F86D23">
            <w:pPr>
              <w:rPr>
                <w:rFonts w:cs="Times New Roman"/>
                <w:color w:val="000000"/>
                <w:sz w:val="22"/>
                <w:szCs w:val="22"/>
              </w:rPr>
            </w:pPr>
            <w:r w:rsidRPr="00BE25AD">
              <w:rPr>
                <w:rFonts w:cs="Times New Roman"/>
                <w:color w:val="000000"/>
                <w:sz w:val="22"/>
                <w:szCs w:val="22"/>
              </w:rPr>
              <w:t>Intermediate</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E4107C"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593A17"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2F619288" w14:textId="77777777" w:rsidTr="00F86D23">
        <w:trPr>
          <w:trHeight w:val="975"/>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5170B1A" w14:textId="77777777" w:rsidR="00F86D23" w:rsidRPr="00BE25AD" w:rsidRDefault="00F86D23">
            <w:pPr>
              <w:rPr>
                <w:rFonts w:cs="Times New Roman"/>
                <w:color w:val="000000"/>
                <w:sz w:val="22"/>
                <w:szCs w:val="22"/>
              </w:rPr>
            </w:pPr>
            <w:r w:rsidRPr="00BE25AD">
              <w:rPr>
                <w:rFonts w:cs="Times New Roman"/>
                <w:color w:val="000000"/>
                <w:sz w:val="22"/>
                <w:szCs w:val="22"/>
              </w:rPr>
              <w:t>1-Chloro2</w:t>
            </w:r>
            <w:proofErr w:type="gramStart"/>
            <w:r w:rsidRPr="00BE25AD">
              <w:rPr>
                <w:rFonts w:cs="Times New Roman"/>
                <w:color w:val="000000"/>
                <w:sz w:val="22"/>
                <w:szCs w:val="22"/>
              </w:rPr>
              <w:t>,6</w:t>
            </w:r>
            <w:proofErr w:type="gramEnd"/>
            <w:r w:rsidRPr="00BE25AD">
              <w:rPr>
                <w:rFonts w:cs="Times New Roman"/>
                <w:color w:val="000000"/>
                <w:sz w:val="22"/>
                <w:szCs w:val="22"/>
              </w:rPr>
              <w:t>-dinitro-4-(trifluoromethyl)benzene.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1C10F" w14:textId="77777777" w:rsidR="00F86D23" w:rsidRPr="00BE25AD" w:rsidRDefault="00F86D23">
            <w:pPr>
              <w:rPr>
                <w:rFonts w:cs="Times New Roman"/>
                <w:color w:val="000000"/>
                <w:sz w:val="22"/>
                <w:szCs w:val="22"/>
              </w:rPr>
            </w:pPr>
            <w:r w:rsidRPr="00BE25AD">
              <w:rPr>
                <w:rFonts w:cs="Times New Roman"/>
                <w:color w:val="000000"/>
                <w:sz w:val="22"/>
                <w:szCs w:val="22"/>
              </w:rPr>
              <w:t>Crop protection and intermediate for polymers.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282369"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E32726"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as part of pesticide studies?</w:t>
            </w:r>
          </w:p>
        </w:tc>
      </w:tr>
      <w:tr w:rsidR="00F86D23" w:rsidRPr="00BE25AD" w14:paraId="358F3EDB" w14:textId="77777777" w:rsidTr="00F86D23">
        <w:trPr>
          <w:trHeight w:val="1245"/>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3F27F3" w14:textId="77777777" w:rsidR="00F86D23" w:rsidRPr="00BE25AD" w:rsidRDefault="00F86D23">
            <w:pPr>
              <w:rPr>
                <w:rFonts w:cs="Times New Roman"/>
                <w:color w:val="000000"/>
                <w:sz w:val="22"/>
                <w:szCs w:val="22"/>
              </w:rPr>
            </w:pPr>
            <w:r w:rsidRPr="00BE25AD">
              <w:rPr>
                <w:rFonts w:cs="Times New Roman"/>
                <w:color w:val="000000"/>
                <w:sz w:val="22"/>
                <w:szCs w:val="22"/>
              </w:rPr>
              <w:t>1,3,5-Tris[(3,3,3-trifluoropropyl)methyl]cyclotrisiloxane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EC6621" w14:textId="77777777" w:rsidR="00F86D23" w:rsidRPr="00BE25AD" w:rsidRDefault="00F86D23">
            <w:pPr>
              <w:rPr>
                <w:rFonts w:cs="Times New Roman"/>
                <w:color w:val="000000"/>
                <w:sz w:val="22"/>
                <w:szCs w:val="22"/>
              </w:rPr>
            </w:pPr>
            <w:r w:rsidRPr="00BE25AD">
              <w:rPr>
                <w:rFonts w:cs="Times New Roman"/>
                <w:color w:val="000000"/>
                <w:sz w:val="22"/>
                <w:szCs w:val="22"/>
              </w:rPr>
              <w:t>Fluorinated cyclic siloxane.  Monomer for production of polyfluorosilicones.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16B317"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E14E8D"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22603E8E"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6B23E9" w14:textId="77777777" w:rsidR="00F86D23" w:rsidRPr="00BE25AD" w:rsidRDefault="00F86D23">
            <w:pPr>
              <w:rPr>
                <w:rFonts w:cs="Times New Roman"/>
                <w:color w:val="000000"/>
                <w:sz w:val="22"/>
                <w:szCs w:val="22"/>
              </w:rPr>
            </w:pPr>
            <w:r w:rsidRPr="00BE25AD">
              <w:rPr>
                <w:rFonts w:cs="Times New Roman"/>
                <w:color w:val="000000"/>
                <w:sz w:val="22"/>
                <w:szCs w:val="22"/>
              </w:rPr>
              <w:t>Benzenamine,3-chloro-2,6-dinitro-N,N-dipropyl-4-(trifluoromethyl)</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4D7F01" w14:textId="77777777" w:rsidR="00F86D23" w:rsidRPr="00BE25AD" w:rsidRDefault="00F86D23">
            <w:pPr>
              <w:rPr>
                <w:rFonts w:cs="Times New Roman"/>
                <w:color w:val="000000"/>
                <w:sz w:val="22"/>
                <w:szCs w:val="22"/>
              </w:rPr>
            </w:pPr>
            <w:r w:rsidRPr="00BE25AD">
              <w:rPr>
                <w:rFonts w:cs="Times New Roman"/>
                <w:color w:val="000000"/>
                <w:sz w:val="22"/>
                <w:szCs w:val="22"/>
              </w:rPr>
              <w:t>Pesticide intermediate?</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0E2FA4"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467E18"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as part of pesticide studies?</w:t>
            </w:r>
          </w:p>
        </w:tc>
      </w:tr>
      <w:tr w:rsidR="00F86D23" w:rsidRPr="00BE25AD" w14:paraId="3A203DE8"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4C8D46"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2-Chloro-4-trifluoromethyl-3'-acetoxy diphenyl ether </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D49F67"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Pesticide intermediate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7F41E9E"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4751F7"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as part of pesticide studies?</w:t>
            </w:r>
          </w:p>
        </w:tc>
      </w:tr>
      <w:tr w:rsidR="00F86D23" w:rsidRPr="00BE25AD" w14:paraId="5D3049CE" w14:textId="77777777" w:rsidTr="00F86D23">
        <w:trPr>
          <w:trHeight w:val="9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F3CA92" w14:textId="77777777" w:rsidR="00F86D23" w:rsidRPr="00BE25AD" w:rsidRDefault="00F86D23">
            <w:pPr>
              <w:rPr>
                <w:rFonts w:cs="Times New Roman"/>
                <w:color w:val="000000"/>
                <w:sz w:val="22"/>
                <w:szCs w:val="22"/>
              </w:rPr>
            </w:pPr>
            <w:r w:rsidRPr="00BE25AD">
              <w:rPr>
                <w:rFonts w:cs="Times New Roman"/>
                <w:color w:val="000000"/>
                <w:sz w:val="22"/>
                <w:szCs w:val="22"/>
              </w:rPr>
              <w:t>Potassium decafluoro(pentafluoroethyl) cyclohexanesulphonate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AEFBFD" w14:textId="77777777" w:rsidR="00F86D23" w:rsidRPr="00BE25AD" w:rsidRDefault="00F86D23">
            <w:pPr>
              <w:rPr>
                <w:rFonts w:cs="Times New Roman"/>
                <w:color w:val="000000"/>
                <w:sz w:val="22"/>
                <w:szCs w:val="22"/>
              </w:rPr>
            </w:pPr>
            <w:r w:rsidRPr="00BE25AD">
              <w:rPr>
                <w:rFonts w:cs="Times New Roman"/>
                <w:color w:val="000000"/>
                <w:sz w:val="22"/>
                <w:szCs w:val="22"/>
              </w:rPr>
              <w:t>Fluorinated product found in consumer products and surface treatment agents.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05CE30"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C3D787"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5495863A" w14:textId="77777777" w:rsidTr="00F86D23">
        <w:trPr>
          <w:trHeight w:val="9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8C561B" w14:textId="77777777" w:rsidR="00F86D23" w:rsidRPr="00BE25AD" w:rsidRDefault="00F86D23">
            <w:pPr>
              <w:rPr>
                <w:rFonts w:cs="Times New Roman"/>
                <w:color w:val="000000"/>
                <w:sz w:val="22"/>
                <w:szCs w:val="22"/>
              </w:rPr>
            </w:pPr>
            <w:r w:rsidRPr="00BE25AD">
              <w:rPr>
                <w:rFonts w:cs="Times New Roman"/>
                <w:color w:val="000000"/>
                <w:sz w:val="22"/>
                <w:szCs w:val="22"/>
              </w:rPr>
              <w:t>Perfluoroalkyl (C6-C12) phosphonic acid</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CFFD5C" w14:textId="77777777" w:rsidR="00F86D23" w:rsidRPr="00BE25AD" w:rsidRDefault="00F86D23">
            <w:pPr>
              <w:rPr>
                <w:rFonts w:cs="Times New Roman"/>
                <w:color w:val="000000"/>
                <w:sz w:val="22"/>
                <w:szCs w:val="22"/>
              </w:rPr>
            </w:pPr>
            <w:r w:rsidRPr="00BE25AD">
              <w:rPr>
                <w:rFonts w:cs="Times New Roman"/>
                <w:color w:val="000000"/>
                <w:sz w:val="22"/>
                <w:szCs w:val="22"/>
              </w:rPr>
              <w:t>Fluorinated product found in consumer products and surface treatment agents.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378B10"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DEBA15"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bl>
    <w:p w14:paraId="7B4250C3" w14:textId="77777777" w:rsidR="00F86D23" w:rsidRDefault="00F86D23">
      <w:pPr>
        <w:rPr>
          <w:rFonts w:cs="Times New Roman"/>
        </w:rPr>
      </w:pPr>
      <w:r>
        <w:rPr>
          <w:rFonts w:cs="Times New Roman"/>
        </w:rPr>
        <w:lastRenderedPageBreak/>
        <w:t xml:space="preserve"> </w:t>
      </w:r>
    </w:p>
    <w:tbl>
      <w:tblPr>
        <w:tblW w:w="13300" w:type="dxa"/>
        <w:tblCellMar>
          <w:left w:w="0" w:type="dxa"/>
          <w:right w:w="0" w:type="dxa"/>
        </w:tblCellMar>
        <w:tblLook w:val="04A0" w:firstRow="1" w:lastRow="0" w:firstColumn="1" w:lastColumn="0" w:noHBand="0" w:noVBand="1"/>
      </w:tblPr>
      <w:tblGrid>
        <w:gridCol w:w="4120"/>
        <w:gridCol w:w="3780"/>
        <w:gridCol w:w="2700"/>
        <w:gridCol w:w="2700"/>
      </w:tblGrid>
      <w:tr w:rsidR="00F86D23" w:rsidRPr="00BE25AD" w14:paraId="63FB2498" w14:textId="77777777" w:rsidTr="00F86D23">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A21455F" w14:textId="77777777" w:rsidR="00F86D23" w:rsidRPr="00BE25AD" w:rsidRDefault="00F86D23">
            <w:pPr>
              <w:rPr>
                <w:rFonts w:cs="Times New Roman"/>
                <w:b/>
                <w:bCs/>
                <w:color w:val="000000"/>
                <w:sz w:val="22"/>
                <w:szCs w:val="22"/>
              </w:rPr>
            </w:pPr>
            <w:r w:rsidRPr="00BE25AD">
              <w:rPr>
                <w:rFonts w:cs="Times New Roman"/>
                <w:b/>
                <w:bCs/>
                <w:color w:val="000000"/>
                <w:sz w:val="22"/>
                <w:szCs w:val="22"/>
              </w:rPr>
              <w:t>Chemical</w:t>
            </w:r>
          </w:p>
        </w:tc>
        <w:tc>
          <w:tcPr>
            <w:tcW w:w="37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96F2302" w14:textId="77777777" w:rsidR="00F86D23" w:rsidRPr="00BE25AD" w:rsidRDefault="00F86D23">
            <w:pPr>
              <w:rPr>
                <w:rFonts w:cs="Times New Roman"/>
                <w:b/>
                <w:bCs/>
                <w:color w:val="000000"/>
                <w:sz w:val="22"/>
                <w:szCs w:val="22"/>
              </w:rPr>
            </w:pPr>
            <w:r w:rsidRPr="00BE25AD">
              <w:rPr>
                <w:rFonts w:cs="Times New Roman"/>
                <w:b/>
                <w:bCs/>
                <w:color w:val="000000"/>
                <w:sz w:val="22"/>
                <w:szCs w:val="22"/>
              </w:rPr>
              <w:t xml:space="preserve">Use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79EC0DF" w14:textId="77777777" w:rsidR="00F86D23" w:rsidRPr="00BE25AD" w:rsidRDefault="00F86D23">
            <w:pPr>
              <w:rPr>
                <w:rFonts w:cs="Times New Roman"/>
                <w:b/>
                <w:bCs/>
                <w:color w:val="000000"/>
                <w:sz w:val="22"/>
                <w:szCs w:val="22"/>
              </w:rPr>
            </w:pPr>
            <w:r w:rsidRPr="00BE25AD">
              <w:rPr>
                <w:rFonts w:cs="Times New Roman"/>
                <w:b/>
                <w:bCs/>
                <w:color w:val="000000"/>
                <w:sz w:val="22"/>
                <w:szCs w:val="22"/>
              </w:rPr>
              <w:t xml:space="preserve">Method exists?  </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1059E6E2" w14:textId="77777777" w:rsidR="00F86D23" w:rsidRPr="00BE25AD" w:rsidRDefault="00F86D23">
            <w:pPr>
              <w:rPr>
                <w:rFonts w:cs="Times New Roman"/>
                <w:b/>
                <w:bCs/>
                <w:color w:val="000000"/>
                <w:sz w:val="22"/>
                <w:szCs w:val="22"/>
              </w:rPr>
            </w:pPr>
            <w:r w:rsidRPr="00BE25AD">
              <w:rPr>
                <w:rFonts w:cs="Times New Roman"/>
                <w:b/>
                <w:bCs/>
                <w:color w:val="000000"/>
                <w:sz w:val="22"/>
                <w:szCs w:val="22"/>
              </w:rPr>
              <w:t>RMP Study Proposed?</w:t>
            </w:r>
          </w:p>
        </w:tc>
      </w:tr>
      <w:tr w:rsidR="00F86D23" w:rsidRPr="00BE25AD" w14:paraId="556463C0" w14:textId="77777777" w:rsidTr="00F86D23">
        <w:trPr>
          <w:trHeight w:val="300"/>
        </w:trPr>
        <w:tc>
          <w:tcPr>
            <w:tcW w:w="4120"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34B7D9C6" w14:textId="77777777" w:rsidR="00F86D23" w:rsidRPr="00BE25AD" w:rsidRDefault="00F86D23">
            <w:pPr>
              <w:rPr>
                <w:rFonts w:cs="Times New Roman"/>
                <w:b/>
                <w:bCs/>
                <w:color w:val="000000"/>
                <w:sz w:val="22"/>
                <w:szCs w:val="22"/>
              </w:rPr>
            </w:pPr>
            <w:r w:rsidRPr="00BE25AD">
              <w:rPr>
                <w:rFonts w:cs="Times New Roman"/>
                <w:b/>
                <w:bCs/>
                <w:color w:val="000000"/>
                <w:sz w:val="22"/>
                <w:szCs w:val="22"/>
              </w:rPr>
              <w:t>Top Ten Other</w:t>
            </w:r>
          </w:p>
        </w:tc>
        <w:tc>
          <w:tcPr>
            <w:tcW w:w="378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0C2A52C1" w14:textId="77777777" w:rsidR="00F86D23" w:rsidRPr="00BE25AD" w:rsidRDefault="00F86D23">
            <w:pPr>
              <w:rPr>
                <w:rFonts w:cs="Times New Roman"/>
                <w:color w:val="000000"/>
                <w:sz w:val="22"/>
                <w:szCs w:val="22"/>
              </w:rPr>
            </w:pPr>
            <w:r w:rsidRPr="00BE25AD">
              <w:rPr>
                <w:rFonts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4EB57713" w14:textId="77777777" w:rsidR="00F86D23" w:rsidRPr="00BE25AD" w:rsidRDefault="00F86D23">
            <w:pPr>
              <w:rPr>
                <w:rFonts w:cs="Times New Roman"/>
                <w:color w:val="000000"/>
                <w:sz w:val="22"/>
                <w:szCs w:val="22"/>
              </w:rPr>
            </w:pPr>
            <w:r w:rsidRPr="00BE25AD">
              <w:rPr>
                <w:rFonts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22A60040"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0BED0608" w14:textId="77777777" w:rsidTr="00F86D23">
        <w:trPr>
          <w:trHeight w:val="876"/>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53A80D" w14:textId="77777777" w:rsidR="00F86D23" w:rsidRPr="00BE25AD" w:rsidRDefault="00F86D23">
            <w:pPr>
              <w:rPr>
                <w:rFonts w:cs="Times New Roman"/>
                <w:color w:val="000000"/>
                <w:sz w:val="22"/>
                <w:szCs w:val="22"/>
              </w:rPr>
            </w:pPr>
            <w:r w:rsidRPr="00BE25AD">
              <w:rPr>
                <w:rFonts w:cs="Times New Roman"/>
                <w:color w:val="000000"/>
                <w:sz w:val="22"/>
                <w:szCs w:val="22"/>
              </w:rPr>
              <w:t>2,4,6-Tri-tert-butylphenol</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62B265" w14:textId="77777777" w:rsidR="00F86D23" w:rsidRPr="00BE25AD" w:rsidRDefault="00F86D23">
            <w:pPr>
              <w:rPr>
                <w:rFonts w:cs="Times New Roman"/>
                <w:color w:val="000000"/>
                <w:sz w:val="22"/>
                <w:szCs w:val="22"/>
              </w:rPr>
            </w:pPr>
            <w:r w:rsidRPr="00BE25AD">
              <w:rPr>
                <w:rFonts w:cs="Times New Roman"/>
                <w:color w:val="000000"/>
                <w:sz w:val="22"/>
                <w:szCs w:val="22"/>
              </w:rPr>
              <w:t>Used as an intermediate in the manufacture of antioxidants for rubber.  Toxic to fish and algae.</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62A4F4"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5F23CA"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5E29B973" w14:textId="77777777" w:rsidTr="00F86D23">
        <w:trPr>
          <w:trHeight w:val="1056"/>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0D07F2" w14:textId="77777777" w:rsidR="00F86D23" w:rsidRPr="00BE25AD" w:rsidRDefault="00F86D23">
            <w:pPr>
              <w:rPr>
                <w:rFonts w:cs="Times New Roman"/>
                <w:color w:val="000000"/>
                <w:sz w:val="22"/>
                <w:szCs w:val="22"/>
              </w:rPr>
            </w:pPr>
            <w:r w:rsidRPr="00BE25AD">
              <w:rPr>
                <w:rFonts w:cs="Times New Roman"/>
                <w:color w:val="000000"/>
                <w:sz w:val="22"/>
                <w:szCs w:val="22"/>
              </w:rPr>
              <w:t>Triphenyl borane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F69ABE" w14:textId="77777777" w:rsidR="00F86D23" w:rsidRPr="00BE25AD" w:rsidRDefault="00F86D23">
            <w:pPr>
              <w:rPr>
                <w:rFonts w:cs="Times New Roman"/>
                <w:color w:val="000000"/>
                <w:sz w:val="22"/>
                <w:szCs w:val="22"/>
              </w:rPr>
            </w:pPr>
            <w:r w:rsidRPr="00BE25AD">
              <w:rPr>
                <w:rFonts w:cs="Times New Roman"/>
                <w:color w:val="000000"/>
                <w:sz w:val="22"/>
                <w:szCs w:val="22"/>
              </w:rPr>
              <w:t>Intermediate in formation of triphenylborane amine compounds that are catalysts for polymerization of acryclic esters.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9B3DF7"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A52FDA"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5A3D59E8"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BC6944" w14:textId="77777777" w:rsidR="00F86D23" w:rsidRPr="00BE25AD" w:rsidRDefault="00F86D23">
            <w:pPr>
              <w:rPr>
                <w:rFonts w:cs="Times New Roman"/>
                <w:color w:val="000000"/>
                <w:sz w:val="22"/>
                <w:szCs w:val="22"/>
              </w:rPr>
            </w:pPr>
            <w:r w:rsidRPr="00BE25AD">
              <w:rPr>
                <w:rFonts w:cs="Times New Roman"/>
                <w:color w:val="000000"/>
                <w:sz w:val="22"/>
                <w:szCs w:val="22"/>
              </w:rPr>
              <w:t>Galoxolide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1F0C2D" w14:textId="77777777" w:rsidR="00F86D23" w:rsidRPr="00BE25AD" w:rsidRDefault="00F86D23">
            <w:pPr>
              <w:rPr>
                <w:rFonts w:cs="Times New Roman"/>
                <w:color w:val="000000"/>
                <w:sz w:val="22"/>
                <w:szCs w:val="22"/>
              </w:rPr>
            </w:pPr>
            <w:r w:rsidRPr="00BE25AD">
              <w:rPr>
                <w:rFonts w:cs="Times New Roman"/>
                <w:color w:val="000000"/>
                <w:sz w:val="22"/>
                <w:szCs w:val="22"/>
              </w:rPr>
              <w:t>Popular fragrance used in soaps and detergents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22F637" w14:textId="77777777" w:rsidR="00F86D23" w:rsidRPr="00BE25AD" w:rsidRDefault="00F86D23">
            <w:pPr>
              <w:rPr>
                <w:rFonts w:cs="Times New Roman"/>
                <w:color w:val="000000"/>
                <w:sz w:val="22"/>
                <w:szCs w:val="22"/>
              </w:rPr>
            </w:pPr>
            <w:r w:rsidRPr="00BE25AD">
              <w:rPr>
                <w:rFonts w:cs="Times New Roman"/>
                <w:color w:val="000000"/>
                <w:sz w:val="22"/>
                <w:szCs w:val="22"/>
              </w:rPr>
              <w:t>Yes.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4C5A9F"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fragrances in 2015</w:t>
            </w:r>
          </w:p>
        </w:tc>
      </w:tr>
      <w:tr w:rsidR="00F86D23" w:rsidRPr="00BE25AD" w14:paraId="7EF91B93" w14:textId="77777777" w:rsidTr="00F86D23">
        <w:trPr>
          <w:trHeight w:val="516"/>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AEF271" w14:textId="77777777" w:rsidR="00F86D23" w:rsidRPr="00BE25AD" w:rsidRDefault="00F86D23">
            <w:pPr>
              <w:rPr>
                <w:rFonts w:cs="Times New Roman"/>
                <w:color w:val="000000"/>
                <w:sz w:val="22"/>
                <w:szCs w:val="22"/>
              </w:rPr>
            </w:pPr>
            <w:r w:rsidRPr="00BE25AD">
              <w:rPr>
                <w:rFonts w:cs="Times New Roman"/>
                <w:color w:val="000000"/>
                <w:sz w:val="22"/>
                <w:szCs w:val="22"/>
              </w:rPr>
              <w:t>1,1-Bis(3,4-dimethylphenyl)ethane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97DF1A"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Howard and Muir: Used in electronics/ electrical industry?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569A47"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694141"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22CFEF76" w14:textId="77777777" w:rsidTr="00F86D23">
        <w:trPr>
          <w:trHeight w:val="507"/>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A3C2C0" w14:textId="77777777" w:rsidR="00F86D23" w:rsidRPr="00BE25AD" w:rsidRDefault="00F86D23">
            <w:pPr>
              <w:rPr>
                <w:rFonts w:cs="Times New Roman"/>
                <w:color w:val="000000"/>
                <w:sz w:val="22"/>
                <w:szCs w:val="22"/>
              </w:rPr>
            </w:pPr>
            <w:r w:rsidRPr="00BE25AD">
              <w:rPr>
                <w:rFonts w:cs="Times New Roman"/>
                <w:color w:val="000000"/>
                <w:sz w:val="22"/>
                <w:szCs w:val="22"/>
              </w:rPr>
              <w:t>Musk dimethyl Indane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730C40"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Musk fragrance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A9DE8C" w14:textId="77777777" w:rsidR="00F86D23" w:rsidRPr="00BE25AD" w:rsidRDefault="00F86D23">
            <w:pPr>
              <w:rPr>
                <w:rFonts w:cs="Times New Roman"/>
                <w:color w:val="000000"/>
                <w:sz w:val="22"/>
                <w:szCs w:val="22"/>
              </w:rPr>
            </w:pPr>
            <w:r w:rsidRPr="00BE25AD">
              <w:rPr>
                <w:rFonts w:cs="Times New Roman"/>
                <w:color w:val="000000"/>
                <w:sz w:val="22"/>
                <w:szCs w:val="22"/>
              </w:rPr>
              <w:t>Yes. Detected in Great Lakes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CB7EE6"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fragrances in 2015</w:t>
            </w:r>
          </w:p>
        </w:tc>
      </w:tr>
      <w:tr w:rsidR="00F86D23" w:rsidRPr="00BE25AD" w14:paraId="37EC7C60" w14:textId="77777777" w:rsidTr="00F86D23">
        <w:trPr>
          <w:trHeight w:val="588"/>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22344C" w14:textId="77777777" w:rsidR="00F86D23" w:rsidRPr="00BE25AD" w:rsidRDefault="00F86D23">
            <w:pPr>
              <w:rPr>
                <w:rFonts w:cs="Times New Roman"/>
                <w:color w:val="000000"/>
                <w:sz w:val="22"/>
                <w:szCs w:val="22"/>
              </w:rPr>
            </w:pPr>
            <w:r w:rsidRPr="00BE25AD">
              <w:rPr>
                <w:rFonts w:cs="Times New Roman"/>
                <w:color w:val="000000"/>
                <w:sz w:val="22"/>
                <w:szCs w:val="22"/>
              </w:rPr>
              <w:t>2-(2H-Benzotriazol-2-yl)-4,6-ditertpentylphenol</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3D0474" w14:textId="77777777" w:rsidR="00F86D23" w:rsidRPr="00BE25AD" w:rsidRDefault="00F86D23">
            <w:pPr>
              <w:rPr>
                <w:rFonts w:cs="Times New Roman"/>
                <w:color w:val="000000"/>
                <w:sz w:val="22"/>
                <w:szCs w:val="22"/>
              </w:rPr>
            </w:pPr>
            <w:r w:rsidRPr="00BE25AD">
              <w:rPr>
                <w:rFonts w:cs="Times New Roman"/>
                <w:color w:val="000000"/>
                <w:sz w:val="22"/>
                <w:szCs w:val="22"/>
              </w:rPr>
              <w:t>Used as UV stabilizer in films, outdoor furniture and clear coat for automobiles.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E09C80"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E0A37C"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234171FE"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6C4EC9" w14:textId="77777777" w:rsidR="00F86D23" w:rsidRPr="00BE25AD" w:rsidRDefault="00F86D23">
            <w:pPr>
              <w:rPr>
                <w:rFonts w:cs="Times New Roman"/>
                <w:color w:val="000000"/>
                <w:sz w:val="22"/>
                <w:szCs w:val="22"/>
              </w:rPr>
            </w:pPr>
            <w:r w:rsidRPr="00BE25AD">
              <w:rPr>
                <w:rFonts w:cs="Times New Roman"/>
                <w:color w:val="000000"/>
                <w:sz w:val="22"/>
                <w:szCs w:val="22"/>
              </w:rPr>
              <w:t>Traseolide. Musk methyl ketone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173BAE" w14:textId="77777777" w:rsidR="00F86D23" w:rsidRPr="00BE25AD" w:rsidRDefault="00F86D23">
            <w:pPr>
              <w:rPr>
                <w:rFonts w:cs="Times New Roman"/>
                <w:color w:val="000000"/>
                <w:sz w:val="22"/>
                <w:szCs w:val="22"/>
              </w:rPr>
            </w:pPr>
            <w:r w:rsidRPr="00BE25AD">
              <w:rPr>
                <w:rFonts w:cs="Times New Roman"/>
                <w:color w:val="000000"/>
                <w:sz w:val="22"/>
                <w:szCs w:val="22"/>
              </w:rPr>
              <w:t xml:space="preserve">Popular fragrance used in soaps and detergents.  </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5940B4" w14:textId="77777777" w:rsidR="00F86D23" w:rsidRPr="00BE25AD" w:rsidRDefault="00F86D23">
            <w:pPr>
              <w:rPr>
                <w:rFonts w:cs="Times New Roman"/>
                <w:color w:val="000000"/>
                <w:sz w:val="22"/>
                <w:szCs w:val="22"/>
              </w:rPr>
            </w:pPr>
            <w:r w:rsidRPr="00BE25AD">
              <w:rPr>
                <w:rFonts w:cs="Times New Roman"/>
                <w:color w:val="000000"/>
                <w:sz w:val="22"/>
                <w:szCs w:val="22"/>
              </w:rPr>
              <w:t>Yes. Detected in Great Lakes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13FF9A" w14:textId="77777777" w:rsidR="00F86D23" w:rsidRPr="00BE25AD" w:rsidRDefault="00F86D23">
            <w:pPr>
              <w:rPr>
                <w:rFonts w:cs="Times New Roman"/>
                <w:color w:val="000000"/>
                <w:sz w:val="22"/>
                <w:szCs w:val="22"/>
              </w:rPr>
            </w:pPr>
            <w:r w:rsidRPr="00BE25AD">
              <w:rPr>
                <w:rFonts w:cs="Times New Roman"/>
                <w:color w:val="000000"/>
                <w:sz w:val="22"/>
                <w:szCs w:val="22"/>
              </w:rPr>
              <w:t>Consider evaluating fragrances in 2015</w:t>
            </w:r>
          </w:p>
        </w:tc>
      </w:tr>
      <w:tr w:rsidR="00F86D23" w:rsidRPr="00BE25AD" w14:paraId="5CD3308A" w14:textId="77777777" w:rsidTr="00F86D23">
        <w:trPr>
          <w:trHeight w:val="9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BED5D9" w14:textId="77777777" w:rsidR="00F86D23" w:rsidRPr="00BE25AD" w:rsidRDefault="00F86D23">
            <w:pPr>
              <w:rPr>
                <w:rFonts w:cs="Times New Roman"/>
                <w:color w:val="000000"/>
                <w:sz w:val="22"/>
                <w:szCs w:val="22"/>
              </w:rPr>
            </w:pPr>
            <w:r w:rsidRPr="00BE25AD">
              <w:rPr>
                <w:rFonts w:cs="Times New Roman"/>
                <w:color w:val="000000"/>
                <w:sz w:val="22"/>
                <w:szCs w:val="22"/>
              </w:rPr>
              <w:t>Diisopropyl-1,1'-biphenyl</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1E9EA0" w14:textId="77777777" w:rsidR="00F86D23" w:rsidRPr="00BE25AD" w:rsidRDefault="00F86D23">
            <w:pPr>
              <w:rPr>
                <w:rFonts w:cs="Times New Roman"/>
                <w:color w:val="000000"/>
                <w:sz w:val="22"/>
                <w:szCs w:val="22"/>
              </w:rPr>
            </w:pPr>
            <w:r w:rsidRPr="00BE25AD">
              <w:rPr>
                <w:rFonts w:cs="Times New Roman"/>
                <w:color w:val="000000"/>
                <w:sz w:val="22"/>
                <w:szCs w:val="22"/>
              </w:rPr>
              <w:t>Used as a PCB replacement for dielectric fluids in capacitors.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B85431"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29D23"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4C7F6A1F" w14:textId="77777777" w:rsidTr="00F86D23">
        <w:trPr>
          <w:trHeight w:val="126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F9FC78" w14:textId="77777777" w:rsidR="00F86D23" w:rsidRPr="00BE25AD" w:rsidRDefault="00F86D23">
            <w:pPr>
              <w:rPr>
                <w:rFonts w:cs="Times New Roman"/>
                <w:color w:val="000000"/>
                <w:sz w:val="22"/>
                <w:szCs w:val="22"/>
              </w:rPr>
            </w:pPr>
            <w:r w:rsidRPr="00BE25AD">
              <w:rPr>
                <w:rFonts w:cs="Times New Roman"/>
                <w:color w:val="000000"/>
                <w:sz w:val="22"/>
                <w:szCs w:val="22"/>
              </w:rPr>
              <w:t>Triphenyl phosphite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57555F" w14:textId="77777777" w:rsidR="00F86D23" w:rsidRPr="00BE25AD" w:rsidRDefault="00F86D23">
            <w:pPr>
              <w:rPr>
                <w:rFonts w:cs="Times New Roman"/>
                <w:color w:val="000000"/>
                <w:sz w:val="22"/>
                <w:szCs w:val="22"/>
              </w:rPr>
            </w:pPr>
            <w:r w:rsidRPr="00BE25AD">
              <w:rPr>
                <w:rFonts w:cs="Times New Roman"/>
                <w:color w:val="000000"/>
                <w:sz w:val="22"/>
                <w:szCs w:val="22"/>
              </w:rPr>
              <w:t>Intermediate. Stabilizer for resins, metal scavenger and diluent for epoxy resins.</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72E5D1"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E767A1"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r w:rsidR="00F86D23" w:rsidRPr="00BE25AD" w14:paraId="0A5F2DC9" w14:textId="77777777" w:rsidTr="00F86D23">
        <w:trPr>
          <w:trHeight w:val="1200"/>
        </w:trPr>
        <w:tc>
          <w:tcPr>
            <w:tcW w:w="4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1710E9" w14:textId="77777777" w:rsidR="00F86D23" w:rsidRPr="00BE25AD" w:rsidRDefault="00F86D23">
            <w:pPr>
              <w:rPr>
                <w:rFonts w:cs="Times New Roman"/>
                <w:color w:val="000000"/>
                <w:sz w:val="22"/>
                <w:szCs w:val="22"/>
              </w:rPr>
            </w:pPr>
            <w:r w:rsidRPr="00BE25AD">
              <w:rPr>
                <w:rFonts w:cs="Times New Roman"/>
                <w:color w:val="000000"/>
                <w:sz w:val="22"/>
                <w:szCs w:val="22"/>
              </w:rPr>
              <w:t>Triphenyl phosphine</w:t>
            </w:r>
          </w:p>
        </w:tc>
        <w:tc>
          <w:tcPr>
            <w:tcW w:w="37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F098D4" w14:textId="77777777" w:rsidR="00F86D23" w:rsidRPr="00BE25AD" w:rsidRDefault="00F86D23">
            <w:pPr>
              <w:rPr>
                <w:rFonts w:cs="Times New Roman"/>
                <w:color w:val="000000"/>
                <w:sz w:val="22"/>
                <w:szCs w:val="22"/>
              </w:rPr>
            </w:pPr>
            <w:r w:rsidRPr="00BE25AD">
              <w:rPr>
                <w:rFonts w:cs="Times New Roman"/>
                <w:color w:val="000000"/>
                <w:sz w:val="22"/>
                <w:szCs w:val="22"/>
              </w:rPr>
              <w:t>Widely used in organic synthesis.  Catalyst for formation of ethylene and propylene.</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23E338" w14:textId="77777777" w:rsidR="00F86D23" w:rsidRPr="00BE25AD" w:rsidRDefault="00F86D23">
            <w:pPr>
              <w:rPr>
                <w:rFonts w:cs="Times New Roman"/>
                <w:color w:val="000000"/>
                <w:sz w:val="22"/>
                <w:szCs w:val="22"/>
              </w:rPr>
            </w:pPr>
            <w:r w:rsidRPr="00BE25AD">
              <w:rPr>
                <w:rFonts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D0ABE5" w14:textId="77777777" w:rsidR="00F86D23" w:rsidRPr="00BE25AD" w:rsidRDefault="00F86D23">
            <w:pPr>
              <w:rPr>
                <w:rFonts w:cs="Times New Roman"/>
                <w:color w:val="000000"/>
                <w:sz w:val="22"/>
                <w:szCs w:val="22"/>
              </w:rPr>
            </w:pPr>
            <w:r w:rsidRPr="00BE25AD">
              <w:rPr>
                <w:rFonts w:cs="Times New Roman"/>
                <w:color w:val="000000"/>
                <w:sz w:val="22"/>
                <w:szCs w:val="22"/>
              </w:rPr>
              <w:t> </w:t>
            </w:r>
          </w:p>
        </w:tc>
      </w:tr>
    </w:tbl>
    <w:p w14:paraId="7EBD72D4" w14:textId="77777777" w:rsidR="00F86D23" w:rsidRDefault="00F86D23">
      <w:pPr>
        <w:rPr>
          <w:rFonts w:cs="Times New Roman"/>
        </w:rPr>
      </w:pPr>
    </w:p>
    <w:tbl>
      <w:tblPr>
        <w:tblW w:w="13300" w:type="dxa"/>
        <w:tblInd w:w="93" w:type="dxa"/>
        <w:tblLook w:val="04A0" w:firstRow="1" w:lastRow="0" w:firstColumn="1" w:lastColumn="0" w:noHBand="0" w:noVBand="1"/>
      </w:tblPr>
      <w:tblGrid>
        <w:gridCol w:w="4120"/>
        <w:gridCol w:w="3780"/>
        <w:gridCol w:w="2700"/>
        <w:gridCol w:w="2700"/>
      </w:tblGrid>
      <w:tr w:rsidR="00F86D23" w:rsidRPr="00BE25AD" w14:paraId="4C9864DD" w14:textId="77777777" w:rsidTr="00F86D23">
        <w:trPr>
          <w:trHeight w:val="6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16F556A" w14:textId="77777777" w:rsidR="00F86D23" w:rsidRPr="00BE25AD" w:rsidRDefault="00F86D23" w:rsidP="00F86D23">
            <w:pPr>
              <w:rPr>
                <w:rFonts w:eastAsia="Times New Roman" w:cs="Times New Roman"/>
                <w:b/>
                <w:bCs/>
                <w:color w:val="000000"/>
                <w:sz w:val="22"/>
                <w:szCs w:val="22"/>
              </w:rPr>
            </w:pPr>
            <w:r w:rsidRPr="00BE25AD">
              <w:rPr>
                <w:rFonts w:eastAsia="Times New Roman" w:cs="Times New Roman"/>
                <w:b/>
                <w:bCs/>
                <w:color w:val="000000"/>
                <w:sz w:val="22"/>
                <w:szCs w:val="22"/>
              </w:rPr>
              <w:t>Chemical</w:t>
            </w:r>
          </w:p>
        </w:tc>
        <w:tc>
          <w:tcPr>
            <w:tcW w:w="3780" w:type="dxa"/>
            <w:tcBorders>
              <w:top w:val="single" w:sz="4" w:space="0" w:color="auto"/>
              <w:left w:val="nil"/>
              <w:bottom w:val="single" w:sz="4" w:space="0" w:color="auto"/>
              <w:right w:val="single" w:sz="4" w:space="0" w:color="auto"/>
            </w:tcBorders>
            <w:shd w:val="clear" w:color="auto" w:fill="auto"/>
            <w:hideMark/>
          </w:tcPr>
          <w:p w14:paraId="472C8B10" w14:textId="77777777" w:rsidR="00F86D23" w:rsidRPr="00BE25AD" w:rsidRDefault="00F86D23" w:rsidP="00F86D23">
            <w:pPr>
              <w:rPr>
                <w:rFonts w:eastAsia="Times New Roman" w:cs="Times New Roman"/>
                <w:b/>
                <w:bCs/>
                <w:color w:val="000000"/>
                <w:sz w:val="22"/>
                <w:szCs w:val="22"/>
              </w:rPr>
            </w:pPr>
            <w:r w:rsidRPr="00BE25AD">
              <w:rPr>
                <w:rFonts w:eastAsia="Times New Roman" w:cs="Times New Roman"/>
                <w:b/>
                <w:bCs/>
                <w:color w:val="000000"/>
                <w:sz w:val="22"/>
                <w:szCs w:val="22"/>
              </w:rPr>
              <w:t xml:space="preserve">Use </w:t>
            </w:r>
          </w:p>
        </w:tc>
        <w:tc>
          <w:tcPr>
            <w:tcW w:w="2700" w:type="dxa"/>
            <w:tcBorders>
              <w:top w:val="single" w:sz="4" w:space="0" w:color="auto"/>
              <w:left w:val="nil"/>
              <w:bottom w:val="single" w:sz="4" w:space="0" w:color="auto"/>
              <w:right w:val="single" w:sz="4" w:space="0" w:color="auto"/>
            </w:tcBorders>
            <w:shd w:val="clear" w:color="auto" w:fill="auto"/>
            <w:hideMark/>
          </w:tcPr>
          <w:p w14:paraId="12DFD090" w14:textId="77777777" w:rsidR="00F86D23" w:rsidRPr="00BE25AD" w:rsidRDefault="00F86D23" w:rsidP="00F86D23">
            <w:pPr>
              <w:rPr>
                <w:rFonts w:eastAsia="Times New Roman" w:cs="Times New Roman"/>
                <w:b/>
                <w:bCs/>
                <w:color w:val="000000"/>
                <w:sz w:val="22"/>
                <w:szCs w:val="22"/>
              </w:rPr>
            </w:pPr>
            <w:r w:rsidRPr="00BE25AD">
              <w:rPr>
                <w:rFonts w:eastAsia="Times New Roman" w:cs="Times New Roman"/>
                <w:b/>
                <w:bCs/>
                <w:color w:val="000000"/>
                <w:sz w:val="22"/>
                <w:szCs w:val="22"/>
              </w:rPr>
              <w:t>Method exists?  Detected in Environmental media?</w:t>
            </w:r>
          </w:p>
        </w:tc>
        <w:tc>
          <w:tcPr>
            <w:tcW w:w="2700" w:type="dxa"/>
            <w:tcBorders>
              <w:top w:val="single" w:sz="4" w:space="0" w:color="auto"/>
              <w:left w:val="nil"/>
              <w:bottom w:val="single" w:sz="4" w:space="0" w:color="auto"/>
              <w:right w:val="single" w:sz="4" w:space="0" w:color="auto"/>
            </w:tcBorders>
            <w:shd w:val="clear" w:color="auto" w:fill="auto"/>
            <w:hideMark/>
          </w:tcPr>
          <w:p w14:paraId="2F50DF6F" w14:textId="77777777" w:rsidR="00F86D23" w:rsidRPr="00BE25AD" w:rsidRDefault="00F86D23" w:rsidP="00F86D23">
            <w:pPr>
              <w:rPr>
                <w:rFonts w:eastAsia="Times New Roman" w:cs="Times New Roman"/>
                <w:b/>
                <w:bCs/>
                <w:color w:val="000000"/>
                <w:sz w:val="22"/>
                <w:szCs w:val="22"/>
              </w:rPr>
            </w:pPr>
            <w:r w:rsidRPr="00BE25AD">
              <w:rPr>
                <w:rFonts w:eastAsia="Times New Roman" w:cs="Times New Roman"/>
                <w:b/>
                <w:bCs/>
                <w:color w:val="000000"/>
                <w:sz w:val="22"/>
                <w:szCs w:val="22"/>
              </w:rPr>
              <w:t>RMP Study Proposed?</w:t>
            </w:r>
          </w:p>
        </w:tc>
      </w:tr>
      <w:tr w:rsidR="00F86D23" w:rsidRPr="00BE25AD" w14:paraId="1842CABB" w14:textId="77777777" w:rsidTr="00F86D23">
        <w:trPr>
          <w:trHeight w:val="300"/>
        </w:trPr>
        <w:tc>
          <w:tcPr>
            <w:tcW w:w="4120" w:type="dxa"/>
            <w:tcBorders>
              <w:top w:val="nil"/>
              <w:left w:val="single" w:sz="4" w:space="0" w:color="auto"/>
              <w:bottom w:val="single" w:sz="4" w:space="0" w:color="auto"/>
              <w:right w:val="single" w:sz="4" w:space="0" w:color="auto"/>
            </w:tcBorders>
            <w:shd w:val="clear" w:color="000000" w:fill="F2F2F2"/>
            <w:hideMark/>
          </w:tcPr>
          <w:p w14:paraId="0D624D54" w14:textId="77777777" w:rsidR="00F86D23" w:rsidRPr="00BE25AD" w:rsidRDefault="00F86D23" w:rsidP="00F86D23">
            <w:pPr>
              <w:rPr>
                <w:rFonts w:eastAsia="Times New Roman" w:cs="Times New Roman"/>
                <w:b/>
                <w:bCs/>
                <w:color w:val="000000"/>
                <w:sz w:val="22"/>
                <w:szCs w:val="22"/>
              </w:rPr>
            </w:pPr>
            <w:r w:rsidRPr="00BE25AD">
              <w:rPr>
                <w:rFonts w:eastAsia="Times New Roman" w:cs="Times New Roman"/>
                <w:b/>
                <w:bCs/>
                <w:color w:val="000000"/>
                <w:sz w:val="22"/>
                <w:szCs w:val="22"/>
              </w:rPr>
              <w:t>Top Ten Silcone-related</w:t>
            </w:r>
          </w:p>
        </w:tc>
        <w:tc>
          <w:tcPr>
            <w:tcW w:w="3780" w:type="dxa"/>
            <w:tcBorders>
              <w:top w:val="nil"/>
              <w:left w:val="nil"/>
              <w:bottom w:val="single" w:sz="4" w:space="0" w:color="auto"/>
              <w:right w:val="single" w:sz="4" w:space="0" w:color="auto"/>
            </w:tcBorders>
            <w:shd w:val="clear" w:color="000000" w:fill="F2F2F2"/>
            <w:hideMark/>
          </w:tcPr>
          <w:p w14:paraId="0F3D373B"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hideMark/>
          </w:tcPr>
          <w:p w14:paraId="3A7C9040"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hideMark/>
          </w:tcPr>
          <w:p w14:paraId="57B6BB7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4F6D47E8" w14:textId="77777777" w:rsidTr="00F86D23">
        <w:trPr>
          <w:trHeight w:val="1043"/>
        </w:trPr>
        <w:tc>
          <w:tcPr>
            <w:tcW w:w="4120" w:type="dxa"/>
            <w:tcBorders>
              <w:top w:val="nil"/>
              <w:left w:val="single" w:sz="4" w:space="0" w:color="auto"/>
              <w:bottom w:val="single" w:sz="4" w:space="0" w:color="auto"/>
              <w:right w:val="single" w:sz="4" w:space="0" w:color="auto"/>
            </w:tcBorders>
            <w:shd w:val="clear" w:color="auto" w:fill="auto"/>
            <w:hideMark/>
          </w:tcPr>
          <w:p w14:paraId="55681D22"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Dodecamethylpentasiloxane</w:t>
            </w:r>
          </w:p>
        </w:tc>
        <w:tc>
          <w:tcPr>
            <w:tcW w:w="3780" w:type="dxa"/>
            <w:tcBorders>
              <w:top w:val="nil"/>
              <w:left w:val="nil"/>
              <w:bottom w:val="single" w:sz="4" w:space="0" w:color="auto"/>
              <w:right w:val="single" w:sz="4" w:space="0" w:color="auto"/>
            </w:tcBorders>
            <w:shd w:val="clear" w:color="auto" w:fill="auto"/>
            <w:hideMark/>
          </w:tcPr>
          <w:p w14:paraId="163279D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Appears to be used in consumer products such as antiperspirants, deodorants, skincare lotions, cosmetics, etc.</w:t>
            </w:r>
          </w:p>
        </w:tc>
        <w:tc>
          <w:tcPr>
            <w:tcW w:w="2700" w:type="dxa"/>
            <w:tcBorders>
              <w:top w:val="nil"/>
              <w:left w:val="nil"/>
              <w:bottom w:val="single" w:sz="4" w:space="0" w:color="auto"/>
              <w:right w:val="single" w:sz="4" w:space="0" w:color="auto"/>
            </w:tcBorders>
            <w:shd w:val="clear" w:color="auto" w:fill="auto"/>
            <w:hideMark/>
          </w:tcPr>
          <w:p w14:paraId="29791ACD"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26060151"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083C6DE2" w14:textId="77777777" w:rsidTr="00F86D23">
        <w:trPr>
          <w:trHeight w:val="863"/>
        </w:trPr>
        <w:tc>
          <w:tcPr>
            <w:tcW w:w="4120" w:type="dxa"/>
            <w:tcBorders>
              <w:top w:val="nil"/>
              <w:left w:val="single" w:sz="4" w:space="0" w:color="auto"/>
              <w:bottom w:val="single" w:sz="4" w:space="0" w:color="auto"/>
              <w:right w:val="single" w:sz="4" w:space="0" w:color="auto"/>
            </w:tcBorders>
            <w:shd w:val="clear" w:color="auto" w:fill="auto"/>
            <w:hideMark/>
          </w:tcPr>
          <w:p w14:paraId="2E6C7410"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Dodecamethylcyclohexasiloxane</w:t>
            </w:r>
          </w:p>
        </w:tc>
        <w:tc>
          <w:tcPr>
            <w:tcW w:w="3780" w:type="dxa"/>
            <w:tcBorders>
              <w:top w:val="nil"/>
              <w:left w:val="nil"/>
              <w:bottom w:val="single" w:sz="4" w:space="0" w:color="auto"/>
              <w:right w:val="single" w:sz="4" w:space="0" w:color="auto"/>
            </w:tcBorders>
            <w:shd w:val="clear" w:color="auto" w:fill="auto"/>
            <w:hideMark/>
          </w:tcPr>
          <w:p w14:paraId="11AD490E"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Used in personal care products, petroleum processing and laundry detergents, anti-foam agent, lubricant</w:t>
            </w:r>
          </w:p>
        </w:tc>
        <w:tc>
          <w:tcPr>
            <w:tcW w:w="2700" w:type="dxa"/>
            <w:tcBorders>
              <w:top w:val="nil"/>
              <w:left w:val="nil"/>
              <w:bottom w:val="single" w:sz="4" w:space="0" w:color="auto"/>
              <w:right w:val="single" w:sz="4" w:space="0" w:color="auto"/>
            </w:tcBorders>
            <w:shd w:val="clear" w:color="auto" w:fill="auto"/>
            <w:hideMark/>
          </w:tcPr>
          <w:p w14:paraId="3FD85D40"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Yes. Some Great Lakes measurements.</w:t>
            </w:r>
          </w:p>
        </w:tc>
        <w:tc>
          <w:tcPr>
            <w:tcW w:w="2700" w:type="dxa"/>
            <w:tcBorders>
              <w:top w:val="nil"/>
              <w:left w:val="nil"/>
              <w:bottom w:val="single" w:sz="4" w:space="0" w:color="auto"/>
              <w:right w:val="single" w:sz="4" w:space="0" w:color="auto"/>
            </w:tcBorders>
            <w:shd w:val="clear" w:color="auto" w:fill="auto"/>
            <w:hideMark/>
          </w:tcPr>
          <w:p w14:paraId="6A7E3ECF"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6D67AE4C" w14:textId="77777777" w:rsidTr="00F86D23">
        <w:trPr>
          <w:trHeight w:val="521"/>
        </w:trPr>
        <w:tc>
          <w:tcPr>
            <w:tcW w:w="4120" w:type="dxa"/>
            <w:tcBorders>
              <w:top w:val="nil"/>
              <w:left w:val="single" w:sz="4" w:space="0" w:color="auto"/>
              <w:bottom w:val="single" w:sz="4" w:space="0" w:color="auto"/>
              <w:right w:val="single" w:sz="4" w:space="0" w:color="auto"/>
            </w:tcBorders>
            <w:shd w:val="clear" w:color="auto" w:fill="auto"/>
            <w:hideMark/>
          </w:tcPr>
          <w:p w14:paraId="1150330C"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Hexadecamethyl heptasiloxane</w:t>
            </w:r>
          </w:p>
        </w:tc>
        <w:tc>
          <w:tcPr>
            <w:tcW w:w="3780" w:type="dxa"/>
            <w:tcBorders>
              <w:top w:val="nil"/>
              <w:left w:val="nil"/>
              <w:bottom w:val="single" w:sz="4" w:space="0" w:color="auto"/>
              <w:right w:val="single" w:sz="4" w:space="0" w:color="auto"/>
            </w:tcBorders>
            <w:shd w:val="clear" w:color="auto" w:fill="auto"/>
            <w:hideMark/>
          </w:tcPr>
          <w:p w14:paraId="4CC312D3"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auto" w:fill="auto"/>
            <w:hideMark/>
          </w:tcPr>
          <w:p w14:paraId="72B5FCB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Method under development</w:t>
            </w:r>
          </w:p>
        </w:tc>
        <w:tc>
          <w:tcPr>
            <w:tcW w:w="2700" w:type="dxa"/>
            <w:tcBorders>
              <w:top w:val="nil"/>
              <w:left w:val="nil"/>
              <w:bottom w:val="single" w:sz="4" w:space="0" w:color="auto"/>
              <w:right w:val="single" w:sz="4" w:space="0" w:color="auto"/>
            </w:tcBorders>
            <w:shd w:val="clear" w:color="auto" w:fill="auto"/>
            <w:hideMark/>
          </w:tcPr>
          <w:p w14:paraId="4AAD1767"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0F528393" w14:textId="77777777" w:rsidTr="00F86D23">
        <w:trPr>
          <w:trHeight w:val="1061"/>
        </w:trPr>
        <w:tc>
          <w:tcPr>
            <w:tcW w:w="4120" w:type="dxa"/>
            <w:tcBorders>
              <w:top w:val="nil"/>
              <w:left w:val="single" w:sz="4" w:space="0" w:color="auto"/>
              <w:bottom w:val="single" w:sz="4" w:space="0" w:color="auto"/>
              <w:right w:val="single" w:sz="4" w:space="0" w:color="auto"/>
            </w:tcBorders>
            <w:shd w:val="clear" w:color="auto" w:fill="auto"/>
            <w:hideMark/>
          </w:tcPr>
          <w:p w14:paraId="3D967852"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Decamethylcyclopentasiloxane</w:t>
            </w:r>
          </w:p>
        </w:tc>
        <w:tc>
          <w:tcPr>
            <w:tcW w:w="3780" w:type="dxa"/>
            <w:tcBorders>
              <w:top w:val="nil"/>
              <w:left w:val="nil"/>
              <w:bottom w:val="single" w:sz="4" w:space="0" w:color="auto"/>
              <w:right w:val="single" w:sz="4" w:space="0" w:color="auto"/>
            </w:tcBorders>
            <w:shd w:val="clear" w:color="auto" w:fill="auto"/>
            <w:hideMark/>
          </w:tcPr>
          <w:p w14:paraId="5092AC0B"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D5. Extensively studied.  Used in personal care products, aerosol products, dry cleaning agent.  SF Bay measurements.</w:t>
            </w:r>
          </w:p>
        </w:tc>
        <w:tc>
          <w:tcPr>
            <w:tcW w:w="2700" w:type="dxa"/>
            <w:tcBorders>
              <w:top w:val="nil"/>
              <w:left w:val="nil"/>
              <w:bottom w:val="single" w:sz="4" w:space="0" w:color="auto"/>
              <w:right w:val="single" w:sz="4" w:space="0" w:color="auto"/>
            </w:tcBorders>
            <w:shd w:val="clear" w:color="auto" w:fill="auto"/>
            <w:hideMark/>
          </w:tcPr>
          <w:p w14:paraId="25DEFC10"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Yes.</w:t>
            </w:r>
          </w:p>
        </w:tc>
        <w:tc>
          <w:tcPr>
            <w:tcW w:w="2700" w:type="dxa"/>
            <w:tcBorders>
              <w:top w:val="nil"/>
              <w:left w:val="nil"/>
              <w:bottom w:val="single" w:sz="4" w:space="0" w:color="auto"/>
              <w:right w:val="single" w:sz="4" w:space="0" w:color="auto"/>
            </w:tcBorders>
            <w:shd w:val="clear" w:color="auto" w:fill="auto"/>
            <w:hideMark/>
          </w:tcPr>
          <w:p w14:paraId="7678B206"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Detected in SF Bay bivalves.</w:t>
            </w:r>
          </w:p>
        </w:tc>
      </w:tr>
      <w:tr w:rsidR="00F86D23" w:rsidRPr="00BE25AD" w14:paraId="5720E6BB" w14:textId="77777777" w:rsidTr="00F86D23">
        <w:trPr>
          <w:trHeight w:val="1412"/>
        </w:trPr>
        <w:tc>
          <w:tcPr>
            <w:tcW w:w="4120" w:type="dxa"/>
            <w:tcBorders>
              <w:top w:val="nil"/>
              <w:left w:val="single" w:sz="4" w:space="0" w:color="auto"/>
              <w:bottom w:val="single" w:sz="4" w:space="0" w:color="auto"/>
              <w:right w:val="single" w:sz="4" w:space="0" w:color="auto"/>
            </w:tcBorders>
            <w:shd w:val="clear" w:color="auto" w:fill="auto"/>
            <w:hideMark/>
          </w:tcPr>
          <w:p w14:paraId="6B8E4763"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Octamethylcyclotetrasiloxane</w:t>
            </w:r>
          </w:p>
        </w:tc>
        <w:tc>
          <w:tcPr>
            <w:tcW w:w="3780" w:type="dxa"/>
            <w:tcBorders>
              <w:top w:val="nil"/>
              <w:left w:val="nil"/>
              <w:bottom w:val="single" w:sz="4" w:space="0" w:color="auto"/>
              <w:right w:val="single" w:sz="4" w:space="0" w:color="auto"/>
            </w:tcBorders>
            <w:shd w:val="clear" w:color="auto" w:fill="auto"/>
            <w:hideMark/>
          </w:tcPr>
          <w:p w14:paraId="4C558884"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D4. Extensively studied.  Used widely: preparation of silicon oils, fermentation processe, paper coatings and sizing, food washing solutions, adhesives, etc. SF Bay measurements.</w:t>
            </w:r>
          </w:p>
        </w:tc>
        <w:tc>
          <w:tcPr>
            <w:tcW w:w="2700" w:type="dxa"/>
            <w:tcBorders>
              <w:top w:val="nil"/>
              <w:left w:val="nil"/>
              <w:bottom w:val="single" w:sz="4" w:space="0" w:color="auto"/>
              <w:right w:val="single" w:sz="4" w:space="0" w:color="auto"/>
            </w:tcBorders>
            <w:shd w:val="clear" w:color="auto" w:fill="auto"/>
            <w:hideMark/>
          </w:tcPr>
          <w:p w14:paraId="08630AD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Yes.</w:t>
            </w:r>
          </w:p>
        </w:tc>
        <w:tc>
          <w:tcPr>
            <w:tcW w:w="2700" w:type="dxa"/>
            <w:tcBorders>
              <w:top w:val="nil"/>
              <w:left w:val="nil"/>
              <w:bottom w:val="single" w:sz="4" w:space="0" w:color="auto"/>
              <w:right w:val="single" w:sz="4" w:space="0" w:color="auto"/>
            </w:tcBorders>
            <w:shd w:val="clear" w:color="auto" w:fill="auto"/>
            <w:hideMark/>
          </w:tcPr>
          <w:p w14:paraId="5AA3C09B"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Detected in SF Bay bivalves.</w:t>
            </w:r>
          </w:p>
        </w:tc>
      </w:tr>
      <w:tr w:rsidR="00F86D23" w:rsidRPr="00BE25AD" w14:paraId="1D7114FC"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2440676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Octadecamethyloctasiloxane</w:t>
            </w:r>
          </w:p>
        </w:tc>
        <w:tc>
          <w:tcPr>
            <w:tcW w:w="3780" w:type="dxa"/>
            <w:tcBorders>
              <w:top w:val="nil"/>
              <w:left w:val="nil"/>
              <w:bottom w:val="single" w:sz="4" w:space="0" w:color="auto"/>
              <w:right w:val="single" w:sz="4" w:space="0" w:color="auto"/>
            </w:tcBorders>
            <w:shd w:val="clear" w:color="auto" w:fill="auto"/>
            <w:hideMark/>
          </w:tcPr>
          <w:p w14:paraId="55CBC198"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Use?</w:t>
            </w:r>
          </w:p>
        </w:tc>
        <w:tc>
          <w:tcPr>
            <w:tcW w:w="2700" w:type="dxa"/>
            <w:tcBorders>
              <w:top w:val="nil"/>
              <w:left w:val="nil"/>
              <w:bottom w:val="single" w:sz="4" w:space="0" w:color="auto"/>
              <w:right w:val="single" w:sz="4" w:space="0" w:color="auto"/>
            </w:tcBorders>
            <w:shd w:val="clear" w:color="auto" w:fill="auto"/>
            <w:hideMark/>
          </w:tcPr>
          <w:p w14:paraId="04CEC2A2"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Method under development</w:t>
            </w:r>
          </w:p>
        </w:tc>
        <w:tc>
          <w:tcPr>
            <w:tcW w:w="2700" w:type="dxa"/>
            <w:tcBorders>
              <w:top w:val="nil"/>
              <w:left w:val="nil"/>
              <w:bottom w:val="single" w:sz="4" w:space="0" w:color="auto"/>
              <w:right w:val="single" w:sz="4" w:space="0" w:color="auto"/>
            </w:tcBorders>
            <w:shd w:val="clear" w:color="auto" w:fill="auto"/>
            <w:hideMark/>
          </w:tcPr>
          <w:p w14:paraId="0B0D6F3C"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5CC8A568" w14:textId="77777777" w:rsidTr="00F86D23">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163EC644"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Phenyltris(trimethylsiloxy)silane</w:t>
            </w:r>
          </w:p>
        </w:tc>
        <w:tc>
          <w:tcPr>
            <w:tcW w:w="3780" w:type="dxa"/>
            <w:tcBorders>
              <w:top w:val="nil"/>
              <w:left w:val="nil"/>
              <w:bottom w:val="single" w:sz="4" w:space="0" w:color="auto"/>
              <w:right w:val="single" w:sz="4" w:space="0" w:color="auto"/>
            </w:tcBorders>
            <w:shd w:val="clear" w:color="auto" w:fill="auto"/>
            <w:hideMark/>
          </w:tcPr>
          <w:p w14:paraId="0148D375"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Use?</w:t>
            </w:r>
          </w:p>
        </w:tc>
        <w:tc>
          <w:tcPr>
            <w:tcW w:w="2700" w:type="dxa"/>
            <w:tcBorders>
              <w:top w:val="nil"/>
              <w:left w:val="nil"/>
              <w:bottom w:val="single" w:sz="4" w:space="0" w:color="auto"/>
              <w:right w:val="single" w:sz="4" w:space="0" w:color="auto"/>
            </w:tcBorders>
            <w:shd w:val="clear" w:color="auto" w:fill="auto"/>
            <w:hideMark/>
          </w:tcPr>
          <w:p w14:paraId="61E4DE2F"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242C9123"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3575029A" w14:textId="77777777" w:rsidTr="00F86D23">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187E81BE"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2,4,6,8 Tetravinyl-2,4,6,8 Tetramethylcyclotetrasiloxane</w:t>
            </w:r>
          </w:p>
        </w:tc>
        <w:tc>
          <w:tcPr>
            <w:tcW w:w="3780" w:type="dxa"/>
            <w:tcBorders>
              <w:top w:val="nil"/>
              <w:left w:val="nil"/>
              <w:bottom w:val="single" w:sz="4" w:space="0" w:color="auto"/>
              <w:right w:val="single" w:sz="4" w:space="0" w:color="auto"/>
            </w:tcBorders>
            <w:shd w:val="clear" w:color="auto" w:fill="auto"/>
            <w:hideMark/>
          </w:tcPr>
          <w:p w14:paraId="48440C45"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Use?</w:t>
            </w:r>
          </w:p>
        </w:tc>
        <w:tc>
          <w:tcPr>
            <w:tcW w:w="2700" w:type="dxa"/>
            <w:tcBorders>
              <w:top w:val="nil"/>
              <w:left w:val="nil"/>
              <w:bottom w:val="single" w:sz="4" w:space="0" w:color="auto"/>
              <w:right w:val="single" w:sz="4" w:space="0" w:color="auto"/>
            </w:tcBorders>
            <w:shd w:val="clear" w:color="auto" w:fill="auto"/>
            <w:hideMark/>
          </w:tcPr>
          <w:p w14:paraId="7597A062"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54F0D054"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1BC5F472" w14:textId="77777777" w:rsidTr="00F86D23">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64F1B0D9"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Trisiloxane</w:t>
            </w:r>
          </w:p>
        </w:tc>
        <w:tc>
          <w:tcPr>
            <w:tcW w:w="3780" w:type="dxa"/>
            <w:tcBorders>
              <w:top w:val="nil"/>
              <w:left w:val="nil"/>
              <w:bottom w:val="single" w:sz="4" w:space="0" w:color="auto"/>
              <w:right w:val="single" w:sz="4" w:space="0" w:color="auto"/>
            </w:tcBorders>
            <w:shd w:val="clear" w:color="auto" w:fill="auto"/>
            <w:hideMark/>
          </w:tcPr>
          <w:p w14:paraId="271A6C0B"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Pesticide adjuvant</w:t>
            </w:r>
          </w:p>
        </w:tc>
        <w:tc>
          <w:tcPr>
            <w:tcW w:w="2700" w:type="dxa"/>
            <w:tcBorders>
              <w:top w:val="nil"/>
              <w:left w:val="nil"/>
              <w:bottom w:val="single" w:sz="4" w:space="0" w:color="auto"/>
              <w:right w:val="single" w:sz="4" w:space="0" w:color="auto"/>
            </w:tcBorders>
            <w:shd w:val="clear" w:color="auto" w:fill="auto"/>
            <w:hideMark/>
          </w:tcPr>
          <w:p w14:paraId="3BAFBB76"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5FB7730F"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Consider evaluating as part of pesticide studies?</w:t>
            </w:r>
          </w:p>
        </w:tc>
      </w:tr>
      <w:tr w:rsidR="00F86D23" w:rsidRPr="00BE25AD" w14:paraId="34033F59" w14:textId="77777777" w:rsidTr="00F86D23">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143F85C5"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Heptamethyl-phenyl-cyclotetrasiloxane</w:t>
            </w:r>
          </w:p>
        </w:tc>
        <w:tc>
          <w:tcPr>
            <w:tcW w:w="3780" w:type="dxa"/>
            <w:tcBorders>
              <w:top w:val="nil"/>
              <w:left w:val="nil"/>
              <w:bottom w:val="single" w:sz="4" w:space="0" w:color="auto"/>
              <w:right w:val="single" w:sz="4" w:space="0" w:color="auto"/>
            </w:tcBorders>
            <w:shd w:val="clear" w:color="auto" w:fill="auto"/>
            <w:hideMark/>
          </w:tcPr>
          <w:p w14:paraId="63FB8D90"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Use?</w:t>
            </w:r>
          </w:p>
        </w:tc>
        <w:tc>
          <w:tcPr>
            <w:tcW w:w="2700" w:type="dxa"/>
            <w:tcBorders>
              <w:top w:val="nil"/>
              <w:left w:val="nil"/>
              <w:bottom w:val="single" w:sz="4" w:space="0" w:color="auto"/>
              <w:right w:val="single" w:sz="4" w:space="0" w:color="auto"/>
            </w:tcBorders>
            <w:shd w:val="clear" w:color="auto" w:fill="auto"/>
            <w:hideMark/>
          </w:tcPr>
          <w:p w14:paraId="4472B397"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7F607F5E" w14:textId="77777777" w:rsidR="00F86D23" w:rsidRPr="00BE25AD" w:rsidRDefault="00F86D23" w:rsidP="00F86D23">
            <w:pPr>
              <w:rPr>
                <w:rFonts w:eastAsia="Times New Roman" w:cs="Times New Roman"/>
                <w:color w:val="000000"/>
                <w:sz w:val="22"/>
                <w:szCs w:val="22"/>
              </w:rPr>
            </w:pPr>
            <w:r w:rsidRPr="00BE25AD">
              <w:rPr>
                <w:rFonts w:eastAsia="Times New Roman" w:cs="Times New Roman"/>
                <w:color w:val="000000"/>
                <w:sz w:val="22"/>
                <w:szCs w:val="22"/>
              </w:rPr>
              <w:t> </w:t>
            </w:r>
          </w:p>
        </w:tc>
      </w:tr>
    </w:tbl>
    <w:p w14:paraId="0E10EC89" w14:textId="006C3757" w:rsidR="00F86D23" w:rsidRDefault="00F86D23">
      <w:pPr>
        <w:rPr>
          <w:rFonts w:cs="Times New Roman"/>
        </w:rPr>
      </w:pPr>
      <w:r>
        <w:rPr>
          <w:rFonts w:cs="Times New Roman"/>
        </w:rPr>
        <w:t xml:space="preserve"> </w:t>
      </w:r>
      <w:r>
        <w:rPr>
          <w:rFonts w:cs="Times New Roman"/>
        </w:rPr>
        <w:br w:type="page"/>
      </w:r>
    </w:p>
    <w:p w14:paraId="13D5937D" w14:textId="77777777" w:rsidR="005C2A62" w:rsidRDefault="005C2A62">
      <w:pPr>
        <w:rPr>
          <w:rFonts w:cs="Times New Roman"/>
        </w:rPr>
      </w:pPr>
    </w:p>
    <w:tbl>
      <w:tblPr>
        <w:tblW w:w="13300" w:type="dxa"/>
        <w:tblInd w:w="93" w:type="dxa"/>
        <w:tblLook w:val="04A0" w:firstRow="1" w:lastRow="0" w:firstColumn="1" w:lastColumn="0" w:noHBand="0" w:noVBand="1"/>
      </w:tblPr>
      <w:tblGrid>
        <w:gridCol w:w="4120"/>
        <w:gridCol w:w="3780"/>
        <w:gridCol w:w="2700"/>
        <w:gridCol w:w="2700"/>
      </w:tblGrid>
      <w:tr w:rsidR="00F86D23" w:rsidRPr="00BE25AD" w14:paraId="6290167F" w14:textId="77777777" w:rsidTr="00BF00B8">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7D8886A" w14:textId="77777777" w:rsidR="00F86D23" w:rsidRPr="00BE25AD" w:rsidRDefault="00F86D23" w:rsidP="00BF00B8">
            <w:pPr>
              <w:rPr>
                <w:rFonts w:eastAsia="Times New Roman" w:cs="Times New Roman"/>
                <w:b/>
                <w:bCs/>
                <w:color w:val="000000"/>
                <w:sz w:val="22"/>
                <w:szCs w:val="22"/>
              </w:rPr>
            </w:pPr>
            <w:r w:rsidRPr="00BE25AD">
              <w:rPr>
                <w:rFonts w:eastAsia="Times New Roman" w:cs="Times New Roman"/>
                <w:b/>
                <w:bCs/>
                <w:color w:val="000000"/>
                <w:sz w:val="22"/>
                <w:szCs w:val="22"/>
              </w:rPr>
              <w:t>Chemical</w:t>
            </w:r>
          </w:p>
        </w:tc>
        <w:tc>
          <w:tcPr>
            <w:tcW w:w="3780" w:type="dxa"/>
            <w:tcBorders>
              <w:top w:val="single" w:sz="4" w:space="0" w:color="auto"/>
              <w:left w:val="nil"/>
              <w:bottom w:val="single" w:sz="4" w:space="0" w:color="auto"/>
              <w:right w:val="single" w:sz="4" w:space="0" w:color="auto"/>
            </w:tcBorders>
            <w:shd w:val="clear" w:color="auto" w:fill="auto"/>
            <w:hideMark/>
          </w:tcPr>
          <w:p w14:paraId="28F6234D" w14:textId="77777777" w:rsidR="00F86D23" w:rsidRPr="00BE25AD" w:rsidRDefault="00F86D23" w:rsidP="00BF00B8">
            <w:pPr>
              <w:rPr>
                <w:rFonts w:eastAsia="Times New Roman" w:cs="Times New Roman"/>
                <w:b/>
                <w:bCs/>
                <w:color w:val="000000"/>
                <w:sz w:val="22"/>
                <w:szCs w:val="22"/>
              </w:rPr>
            </w:pPr>
            <w:r w:rsidRPr="00BE25AD">
              <w:rPr>
                <w:rFonts w:eastAsia="Times New Roman" w:cs="Times New Roman"/>
                <w:b/>
                <w:bCs/>
                <w:color w:val="000000"/>
                <w:sz w:val="22"/>
                <w:szCs w:val="22"/>
              </w:rPr>
              <w:t xml:space="preserve">Use </w:t>
            </w:r>
          </w:p>
        </w:tc>
        <w:tc>
          <w:tcPr>
            <w:tcW w:w="2700" w:type="dxa"/>
            <w:tcBorders>
              <w:top w:val="single" w:sz="4" w:space="0" w:color="auto"/>
              <w:left w:val="nil"/>
              <w:bottom w:val="single" w:sz="4" w:space="0" w:color="auto"/>
              <w:right w:val="single" w:sz="4" w:space="0" w:color="auto"/>
            </w:tcBorders>
            <w:shd w:val="clear" w:color="auto" w:fill="auto"/>
            <w:hideMark/>
          </w:tcPr>
          <w:p w14:paraId="05B4FDD1" w14:textId="77777777" w:rsidR="00F86D23" w:rsidRPr="00BE25AD" w:rsidRDefault="00F86D23" w:rsidP="00BF00B8">
            <w:pPr>
              <w:rPr>
                <w:rFonts w:eastAsia="Times New Roman" w:cs="Times New Roman"/>
                <w:b/>
                <w:bCs/>
                <w:color w:val="000000"/>
                <w:sz w:val="22"/>
                <w:szCs w:val="22"/>
              </w:rPr>
            </w:pPr>
            <w:r w:rsidRPr="00BE25AD">
              <w:rPr>
                <w:rFonts w:eastAsia="Times New Roman" w:cs="Times New Roman"/>
                <w:b/>
                <w:bCs/>
                <w:color w:val="000000"/>
                <w:sz w:val="22"/>
                <w:szCs w:val="22"/>
              </w:rPr>
              <w:t>Method exists?</w:t>
            </w:r>
          </w:p>
        </w:tc>
        <w:tc>
          <w:tcPr>
            <w:tcW w:w="2700" w:type="dxa"/>
            <w:tcBorders>
              <w:top w:val="single" w:sz="4" w:space="0" w:color="auto"/>
              <w:left w:val="nil"/>
              <w:bottom w:val="single" w:sz="4" w:space="0" w:color="auto"/>
              <w:right w:val="single" w:sz="4" w:space="0" w:color="auto"/>
            </w:tcBorders>
            <w:shd w:val="clear" w:color="auto" w:fill="auto"/>
            <w:hideMark/>
          </w:tcPr>
          <w:p w14:paraId="0B7A0149" w14:textId="77777777" w:rsidR="00F86D23" w:rsidRPr="00BE25AD" w:rsidRDefault="00F86D23" w:rsidP="00BF00B8">
            <w:pPr>
              <w:rPr>
                <w:rFonts w:eastAsia="Times New Roman" w:cs="Times New Roman"/>
                <w:b/>
                <w:bCs/>
                <w:color w:val="000000"/>
                <w:sz w:val="22"/>
                <w:szCs w:val="22"/>
              </w:rPr>
            </w:pPr>
            <w:r w:rsidRPr="00BE25AD">
              <w:rPr>
                <w:rFonts w:eastAsia="Times New Roman" w:cs="Times New Roman"/>
                <w:b/>
                <w:bCs/>
                <w:color w:val="000000"/>
                <w:sz w:val="22"/>
                <w:szCs w:val="22"/>
              </w:rPr>
              <w:t>RMP Study Proposed?</w:t>
            </w:r>
          </w:p>
        </w:tc>
      </w:tr>
      <w:tr w:rsidR="00F86D23" w:rsidRPr="00BE25AD" w14:paraId="745F2739" w14:textId="77777777" w:rsidTr="00BF00B8">
        <w:trPr>
          <w:trHeight w:val="300"/>
        </w:trPr>
        <w:tc>
          <w:tcPr>
            <w:tcW w:w="4120" w:type="dxa"/>
            <w:tcBorders>
              <w:top w:val="nil"/>
              <w:left w:val="single" w:sz="4" w:space="0" w:color="auto"/>
              <w:bottom w:val="single" w:sz="4" w:space="0" w:color="auto"/>
              <w:right w:val="single" w:sz="4" w:space="0" w:color="auto"/>
            </w:tcBorders>
            <w:shd w:val="clear" w:color="000000" w:fill="F2F2F2"/>
            <w:hideMark/>
          </w:tcPr>
          <w:p w14:paraId="4CBC0331" w14:textId="77777777" w:rsidR="00F86D23" w:rsidRPr="00BE25AD" w:rsidRDefault="00F86D23" w:rsidP="00BF00B8">
            <w:pPr>
              <w:rPr>
                <w:rFonts w:eastAsia="Times New Roman" w:cs="Times New Roman"/>
                <w:b/>
                <w:bCs/>
                <w:sz w:val="22"/>
                <w:szCs w:val="22"/>
              </w:rPr>
            </w:pPr>
            <w:r w:rsidRPr="00BE25AD">
              <w:rPr>
                <w:rFonts w:eastAsia="Times New Roman" w:cs="Times New Roman"/>
                <w:b/>
                <w:bCs/>
                <w:sz w:val="22"/>
                <w:szCs w:val="22"/>
              </w:rPr>
              <w:t xml:space="preserve">Top Ten Chlorinated </w:t>
            </w:r>
          </w:p>
        </w:tc>
        <w:tc>
          <w:tcPr>
            <w:tcW w:w="3780" w:type="dxa"/>
            <w:tcBorders>
              <w:top w:val="nil"/>
              <w:left w:val="nil"/>
              <w:bottom w:val="single" w:sz="4" w:space="0" w:color="auto"/>
              <w:right w:val="single" w:sz="4" w:space="0" w:color="auto"/>
            </w:tcBorders>
            <w:shd w:val="clear" w:color="000000" w:fill="F2F2F2"/>
            <w:hideMark/>
          </w:tcPr>
          <w:p w14:paraId="63D34EB5"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hideMark/>
          </w:tcPr>
          <w:p w14:paraId="3C7F62C6"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000000" w:fill="F2F2F2"/>
            <w:hideMark/>
          </w:tcPr>
          <w:p w14:paraId="7DFD2AC8"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59437CF9" w14:textId="77777777" w:rsidTr="00BF00B8">
        <w:trPr>
          <w:trHeight w:val="1230"/>
        </w:trPr>
        <w:tc>
          <w:tcPr>
            <w:tcW w:w="4120" w:type="dxa"/>
            <w:tcBorders>
              <w:top w:val="nil"/>
              <w:left w:val="single" w:sz="4" w:space="0" w:color="auto"/>
              <w:bottom w:val="single" w:sz="4" w:space="0" w:color="auto"/>
              <w:right w:val="single" w:sz="4" w:space="0" w:color="auto"/>
            </w:tcBorders>
            <w:shd w:val="clear" w:color="auto" w:fill="auto"/>
            <w:hideMark/>
          </w:tcPr>
          <w:p w14:paraId="0170BD8E"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Hexachlorocyclopentadiene</w:t>
            </w:r>
          </w:p>
        </w:tc>
        <w:tc>
          <w:tcPr>
            <w:tcW w:w="3780" w:type="dxa"/>
            <w:tcBorders>
              <w:top w:val="nil"/>
              <w:left w:val="nil"/>
              <w:bottom w:val="single" w:sz="4" w:space="0" w:color="auto"/>
              <w:right w:val="single" w:sz="4" w:space="0" w:color="auto"/>
            </w:tcBorders>
            <w:shd w:val="clear" w:color="auto" w:fill="auto"/>
            <w:hideMark/>
          </w:tcPr>
          <w:p w14:paraId="5D24B033"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Intermediate in production of pesticides (e.g., endosulfan)  as well as dyes, resins, flame retardants, plastic, etc.</w:t>
            </w:r>
          </w:p>
        </w:tc>
        <w:tc>
          <w:tcPr>
            <w:tcW w:w="2700" w:type="dxa"/>
            <w:tcBorders>
              <w:top w:val="nil"/>
              <w:left w:val="nil"/>
              <w:bottom w:val="single" w:sz="4" w:space="0" w:color="auto"/>
              <w:right w:val="single" w:sz="4" w:space="0" w:color="auto"/>
            </w:tcBorders>
            <w:shd w:val="clear" w:color="auto" w:fill="auto"/>
            <w:hideMark/>
          </w:tcPr>
          <w:p w14:paraId="63887688"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Yes. Detected in air samples from Great Lakes.</w:t>
            </w:r>
          </w:p>
        </w:tc>
        <w:tc>
          <w:tcPr>
            <w:tcW w:w="2700" w:type="dxa"/>
            <w:tcBorders>
              <w:top w:val="nil"/>
              <w:left w:val="nil"/>
              <w:bottom w:val="single" w:sz="4" w:space="0" w:color="auto"/>
              <w:right w:val="single" w:sz="4" w:space="0" w:color="auto"/>
            </w:tcBorders>
            <w:shd w:val="clear" w:color="auto" w:fill="auto"/>
            <w:hideMark/>
          </w:tcPr>
          <w:p w14:paraId="05383B31"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Consider evaluating as part of pesticide studies?</w:t>
            </w:r>
          </w:p>
        </w:tc>
      </w:tr>
      <w:tr w:rsidR="00F86D23" w:rsidRPr="00BE25AD" w14:paraId="6043B55E" w14:textId="77777777" w:rsidTr="00BF00B8">
        <w:trPr>
          <w:trHeight w:val="1200"/>
        </w:trPr>
        <w:tc>
          <w:tcPr>
            <w:tcW w:w="4120" w:type="dxa"/>
            <w:tcBorders>
              <w:top w:val="nil"/>
              <w:left w:val="single" w:sz="4" w:space="0" w:color="auto"/>
              <w:bottom w:val="single" w:sz="4" w:space="0" w:color="auto"/>
              <w:right w:val="single" w:sz="4" w:space="0" w:color="auto"/>
            </w:tcBorders>
            <w:shd w:val="clear" w:color="auto" w:fill="auto"/>
            <w:hideMark/>
          </w:tcPr>
          <w:p w14:paraId="0D1E42D0"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Bis-(4-chlorophenyl)sulfone</w:t>
            </w:r>
          </w:p>
        </w:tc>
        <w:tc>
          <w:tcPr>
            <w:tcW w:w="3780" w:type="dxa"/>
            <w:tcBorders>
              <w:top w:val="nil"/>
              <w:left w:val="nil"/>
              <w:bottom w:val="single" w:sz="4" w:space="0" w:color="auto"/>
              <w:right w:val="single" w:sz="4" w:space="0" w:color="auto"/>
            </w:tcBorders>
            <w:shd w:val="clear" w:color="auto" w:fill="auto"/>
            <w:hideMark/>
          </w:tcPr>
          <w:p w14:paraId="5CF5DDAF"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HPV chemicals that is used to manufacture plastics; also used as an intermediate in pharmaceutical production</w:t>
            </w:r>
          </w:p>
        </w:tc>
        <w:tc>
          <w:tcPr>
            <w:tcW w:w="2700" w:type="dxa"/>
            <w:tcBorders>
              <w:top w:val="nil"/>
              <w:left w:val="nil"/>
              <w:bottom w:val="single" w:sz="4" w:space="0" w:color="auto"/>
              <w:right w:val="single" w:sz="4" w:space="0" w:color="auto"/>
            </w:tcBorders>
            <w:shd w:val="clear" w:color="auto" w:fill="auto"/>
            <w:hideMark/>
          </w:tcPr>
          <w:p w14:paraId="5F465E49"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Yes.  Detected in Great Lake bird eggs.  Tentatively identified in Bay Area seals</w:t>
            </w:r>
          </w:p>
        </w:tc>
        <w:tc>
          <w:tcPr>
            <w:tcW w:w="2700" w:type="dxa"/>
            <w:tcBorders>
              <w:top w:val="nil"/>
              <w:left w:val="nil"/>
              <w:bottom w:val="single" w:sz="4" w:space="0" w:color="auto"/>
              <w:right w:val="single" w:sz="4" w:space="0" w:color="auto"/>
            </w:tcBorders>
            <w:shd w:val="clear" w:color="auto" w:fill="auto"/>
            <w:hideMark/>
          </w:tcPr>
          <w:p w14:paraId="299BFCF3"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Yes. One of 8 compounds identified in nontargetted RMP study of seals.</w:t>
            </w:r>
          </w:p>
        </w:tc>
      </w:tr>
      <w:tr w:rsidR="00F86D23" w:rsidRPr="00BE25AD" w14:paraId="64C25B2D" w14:textId="77777777" w:rsidTr="00BF00B8">
        <w:trPr>
          <w:trHeight w:val="900"/>
        </w:trPr>
        <w:tc>
          <w:tcPr>
            <w:tcW w:w="4120" w:type="dxa"/>
            <w:tcBorders>
              <w:top w:val="nil"/>
              <w:left w:val="single" w:sz="4" w:space="0" w:color="auto"/>
              <w:bottom w:val="single" w:sz="4" w:space="0" w:color="auto"/>
              <w:right w:val="single" w:sz="4" w:space="0" w:color="auto"/>
            </w:tcBorders>
            <w:shd w:val="clear" w:color="auto" w:fill="auto"/>
            <w:hideMark/>
          </w:tcPr>
          <w:p w14:paraId="2091AEBE"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Triclocarban</w:t>
            </w:r>
          </w:p>
        </w:tc>
        <w:tc>
          <w:tcPr>
            <w:tcW w:w="3780" w:type="dxa"/>
            <w:tcBorders>
              <w:top w:val="nil"/>
              <w:left w:val="nil"/>
              <w:bottom w:val="single" w:sz="4" w:space="0" w:color="auto"/>
              <w:right w:val="single" w:sz="4" w:space="0" w:color="auto"/>
            </w:tcBorders>
            <w:shd w:val="clear" w:color="auto" w:fill="auto"/>
            <w:hideMark/>
          </w:tcPr>
          <w:p w14:paraId="0FE96F77"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c>
          <w:tcPr>
            <w:tcW w:w="2700" w:type="dxa"/>
            <w:tcBorders>
              <w:top w:val="nil"/>
              <w:left w:val="nil"/>
              <w:bottom w:val="single" w:sz="4" w:space="0" w:color="auto"/>
              <w:right w:val="single" w:sz="4" w:space="0" w:color="auto"/>
            </w:tcBorders>
            <w:shd w:val="clear" w:color="auto" w:fill="auto"/>
            <w:hideMark/>
          </w:tcPr>
          <w:p w14:paraId="0965E3C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Yes.  Widely detected in environment. Never monitored in the Bay</w:t>
            </w:r>
          </w:p>
        </w:tc>
        <w:tc>
          <w:tcPr>
            <w:tcW w:w="2700" w:type="dxa"/>
            <w:tcBorders>
              <w:top w:val="nil"/>
              <w:left w:val="nil"/>
              <w:bottom w:val="single" w:sz="4" w:space="0" w:color="auto"/>
              <w:right w:val="single" w:sz="4" w:space="0" w:color="auto"/>
            </w:tcBorders>
            <w:shd w:val="clear" w:color="auto" w:fill="auto"/>
            <w:hideMark/>
          </w:tcPr>
          <w:p w14:paraId="24E0F276"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103501F4" w14:textId="77777777" w:rsidTr="00BF00B8">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0F30C40A" w14:textId="77777777" w:rsidR="00F86D23" w:rsidRPr="00BE25AD" w:rsidRDefault="00F86D23" w:rsidP="00BF00B8">
            <w:pPr>
              <w:rPr>
                <w:rFonts w:eastAsia="Times New Roman" w:cs="Times New Roman"/>
                <w:color w:val="000000"/>
              </w:rPr>
            </w:pPr>
            <w:r w:rsidRPr="00BE25AD">
              <w:rPr>
                <w:rFonts w:eastAsia="Times New Roman" w:cs="Times New Roman"/>
                <w:color w:val="000000"/>
              </w:rPr>
              <w:t>Pentachlorothiophenol</w:t>
            </w:r>
          </w:p>
        </w:tc>
        <w:tc>
          <w:tcPr>
            <w:tcW w:w="3780" w:type="dxa"/>
            <w:tcBorders>
              <w:top w:val="nil"/>
              <w:left w:val="nil"/>
              <w:bottom w:val="single" w:sz="4" w:space="0" w:color="auto"/>
              <w:right w:val="single" w:sz="4" w:space="0" w:color="auto"/>
            </w:tcBorders>
            <w:shd w:val="clear" w:color="auto" w:fill="auto"/>
            <w:hideMark/>
          </w:tcPr>
          <w:p w14:paraId="5CDD5C51"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Peptizing agent (reduce viscosity) for rubber</w:t>
            </w:r>
          </w:p>
        </w:tc>
        <w:tc>
          <w:tcPr>
            <w:tcW w:w="2700" w:type="dxa"/>
            <w:tcBorders>
              <w:top w:val="nil"/>
              <w:left w:val="nil"/>
              <w:bottom w:val="single" w:sz="4" w:space="0" w:color="auto"/>
              <w:right w:val="single" w:sz="4" w:space="0" w:color="auto"/>
            </w:tcBorders>
            <w:shd w:val="clear" w:color="auto" w:fill="auto"/>
            <w:hideMark/>
          </w:tcPr>
          <w:p w14:paraId="332B8178"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27129D9B"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2CC2FA26" w14:textId="77777777" w:rsidTr="00BF00B8">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5C989B6C"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3,5-dichloro -2,4,6 trifluoropyridine</w:t>
            </w:r>
          </w:p>
        </w:tc>
        <w:tc>
          <w:tcPr>
            <w:tcW w:w="3780" w:type="dxa"/>
            <w:tcBorders>
              <w:top w:val="nil"/>
              <w:left w:val="nil"/>
              <w:bottom w:val="single" w:sz="4" w:space="0" w:color="auto"/>
              <w:right w:val="single" w:sz="4" w:space="0" w:color="auto"/>
            </w:tcBorders>
            <w:shd w:val="clear" w:color="auto" w:fill="auto"/>
            <w:hideMark/>
          </w:tcPr>
          <w:p w14:paraId="658F5766"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Chemical intermediate for pesticides</w:t>
            </w:r>
          </w:p>
        </w:tc>
        <w:tc>
          <w:tcPr>
            <w:tcW w:w="2700" w:type="dxa"/>
            <w:tcBorders>
              <w:top w:val="nil"/>
              <w:left w:val="nil"/>
              <w:bottom w:val="single" w:sz="4" w:space="0" w:color="auto"/>
              <w:right w:val="single" w:sz="4" w:space="0" w:color="auto"/>
            </w:tcBorders>
            <w:shd w:val="clear" w:color="auto" w:fill="auto"/>
            <w:hideMark/>
          </w:tcPr>
          <w:p w14:paraId="4718C3B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1C1A01C7"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Consider evaluating as part of pesticide studies?</w:t>
            </w:r>
          </w:p>
        </w:tc>
      </w:tr>
      <w:tr w:rsidR="00F86D23" w:rsidRPr="00BE25AD" w14:paraId="4FD81C31" w14:textId="77777777" w:rsidTr="00BF00B8">
        <w:trPr>
          <w:trHeight w:val="900"/>
        </w:trPr>
        <w:tc>
          <w:tcPr>
            <w:tcW w:w="4120" w:type="dxa"/>
            <w:tcBorders>
              <w:top w:val="nil"/>
              <w:left w:val="single" w:sz="4" w:space="0" w:color="auto"/>
              <w:bottom w:val="single" w:sz="4" w:space="0" w:color="auto"/>
              <w:right w:val="single" w:sz="4" w:space="0" w:color="auto"/>
            </w:tcBorders>
            <w:shd w:val="clear" w:color="auto" w:fill="auto"/>
            <w:hideMark/>
          </w:tcPr>
          <w:p w14:paraId="4F0348E3" w14:textId="77777777" w:rsidR="00F86D23" w:rsidRPr="00BE25AD" w:rsidRDefault="00F86D23" w:rsidP="00BF00B8">
            <w:pPr>
              <w:rPr>
                <w:rFonts w:eastAsia="Times New Roman" w:cs="Times New Roman"/>
                <w:color w:val="000000"/>
              </w:rPr>
            </w:pPr>
            <w:r w:rsidRPr="00BE25AD">
              <w:rPr>
                <w:rFonts w:eastAsia="Times New Roman" w:cs="Times New Roman"/>
                <w:color w:val="000000"/>
              </w:rPr>
              <w:t>Dibutyl chlorendate</w:t>
            </w:r>
          </w:p>
        </w:tc>
        <w:tc>
          <w:tcPr>
            <w:tcW w:w="3780" w:type="dxa"/>
            <w:tcBorders>
              <w:top w:val="nil"/>
              <w:left w:val="nil"/>
              <w:bottom w:val="single" w:sz="4" w:space="0" w:color="auto"/>
              <w:right w:val="single" w:sz="4" w:space="0" w:color="auto"/>
            </w:tcBorders>
            <w:shd w:val="clear" w:color="auto" w:fill="auto"/>
            <w:hideMark/>
          </w:tcPr>
          <w:p w14:paraId="4C101870"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Dibutyl chlorendate is used as reactive flame retardants in plastics.</w:t>
            </w:r>
          </w:p>
        </w:tc>
        <w:tc>
          <w:tcPr>
            <w:tcW w:w="2700" w:type="dxa"/>
            <w:tcBorders>
              <w:top w:val="nil"/>
              <w:left w:val="nil"/>
              <w:bottom w:val="single" w:sz="4" w:space="0" w:color="auto"/>
              <w:right w:val="single" w:sz="4" w:space="0" w:color="auto"/>
            </w:tcBorders>
            <w:shd w:val="clear" w:color="auto" w:fill="auto"/>
            <w:hideMark/>
          </w:tcPr>
          <w:p w14:paraId="208650B7"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xml:space="preserve">? Possible </w:t>
            </w:r>
            <w:proofErr w:type="gramStart"/>
            <w:r w:rsidRPr="00BE25AD">
              <w:rPr>
                <w:rFonts w:eastAsia="Times New Roman" w:cs="Times New Roman"/>
                <w:color w:val="000000"/>
                <w:sz w:val="22"/>
                <w:szCs w:val="22"/>
              </w:rPr>
              <w:t>method ?</w:t>
            </w:r>
            <w:proofErr w:type="gramEnd"/>
          </w:p>
        </w:tc>
        <w:tc>
          <w:tcPr>
            <w:tcW w:w="2700" w:type="dxa"/>
            <w:tcBorders>
              <w:top w:val="nil"/>
              <w:left w:val="nil"/>
              <w:bottom w:val="single" w:sz="4" w:space="0" w:color="auto"/>
              <w:right w:val="single" w:sz="4" w:space="0" w:color="auto"/>
            </w:tcBorders>
            <w:shd w:val="clear" w:color="auto" w:fill="auto"/>
            <w:hideMark/>
          </w:tcPr>
          <w:p w14:paraId="5BD32FA8"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Not for 2014.</w:t>
            </w:r>
          </w:p>
        </w:tc>
      </w:tr>
      <w:tr w:rsidR="00F86D23" w:rsidRPr="00BE25AD" w14:paraId="745FC68D" w14:textId="77777777" w:rsidTr="00BF00B8">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30BE6DA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Dechlorane Plus</w:t>
            </w:r>
          </w:p>
        </w:tc>
        <w:tc>
          <w:tcPr>
            <w:tcW w:w="3780" w:type="dxa"/>
            <w:tcBorders>
              <w:top w:val="nil"/>
              <w:left w:val="nil"/>
              <w:bottom w:val="single" w:sz="4" w:space="0" w:color="auto"/>
              <w:right w:val="single" w:sz="4" w:space="0" w:color="auto"/>
            </w:tcBorders>
            <w:shd w:val="clear" w:color="auto" w:fill="auto"/>
            <w:hideMark/>
          </w:tcPr>
          <w:p w14:paraId="14825294"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Flame retardant.</w:t>
            </w:r>
          </w:p>
        </w:tc>
        <w:tc>
          <w:tcPr>
            <w:tcW w:w="2700" w:type="dxa"/>
            <w:tcBorders>
              <w:top w:val="nil"/>
              <w:left w:val="nil"/>
              <w:bottom w:val="single" w:sz="4" w:space="0" w:color="auto"/>
              <w:right w:val="single" w:sz="4" w:space="0" w:color="auto"/>
            </w:tcBorders>
            <w:shd w:val="clear" w:color="auto" w:fill="auto"/>
            <w:hideMark/>
          </w:tcPr>
          <w:p w14:paraId="66A6AB3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xml:space="preserve">Yes.  Measured in SF Bay at low levels. </w:t>
            </w:r>
          </w:p>
        </w:tc>
        <w:tc>
          <w:tcPr>
            <w:tcW w:w="2700" w:type="dxa"/>
            <w:tcBorders>
              <w:top w:val="nil"/>
              <w:left w:val="nil"/>
              <w:bottom w:val="single" w:sz="4" w:space="0" w:color="auto"/>
              <w:right w:val="single" w:sz="4" w:space="0" w:color="auto"/>
            </w:tcBorders>
            <w:shd w:val="clear" w:color="auto" w:fill="auto"/>
            <w:hideMark/>
          </w:tcPr>
          <w:p w14:paraId="23043B33"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No</w:t>
            </w:r>
          </w:p>
        </w:tc>
      </w:tr>
      <w:tr w:rsidR="00F86D23" w:rsidRPr="00BE25AD" w14:paraId="41745B91" w14:textId="77777777" w:rsidTr="00BF00B8">
        <w:trPr>
          <w:trHeight w:val="900"/>
        </w:trPr>
        <w:tc>
          <w:tcPr>
            <w:tcW w:w="4120" w:type="dxa"/>
            <w:tcBorders>
              <w:top w:val="nil"/>
              <w:left w:val="single" w:sz="4" w:space="0" w:color="auto"/>
              <w:bottom w:val="single" w:sz="4" w:space="0" w:color="auto"/>
              <w:right w:val="single" w:sz="4" w:space="0" w:color="auto"/>
            </w:tcBorders>
            <w:shd w:val="clear" w:color="auto" w:fill="auto"/>
            <w:hideMark/>
          </w:tcPr>
          <w:p w14:paraId="195103D0"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Heptachlorocylcopentene</w:t>
            </w:r>
          </w:p>
        </w:tc>
        <w:tc>
          <w:tcPr>
            <w:tcW w:w="3780" w:type="dxa"/>
            <w:tcBorders>
              <w:top w:val="nil"/>
              <w:left w:val="nil"/>
              <w:bottom w:val="single" w:sz="4" w:space="0" w:color="auto"/>
              <w:right w:val="single" w:sz="4" w:space="0" w:color="auto"/>
            </w:tcBorders>
            <w:shd w:val="clear" w:color="auto" w:fill="auto"/>
            <w:hideMark/>
          </w:tcPr>
          <w:p w14:paraId="540C0E50"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Intermediate for hexachlorocyclopentadiene, pesticide.</w:t>
            </w:r>
          </w:p>
        </w:tc>
        <w:tc>
          <w:tcPr>
            <w:tcW w:w="2700" w:type="dxa"/>
            <w:tcBorders>
              <w:top w:val="nil"/>
              <w:left w:val="nil"/>
              <w:bottom w:val="single" w:sz="4" w:space="0" w:color="auto"/>
              <w:right w:val="single" w:sz="4" w:space="0" w:color="auto"/>
            </w:tcBorders>
            <w:shd w:val="clear" w:color="auto" w:fill="auto"/>
            <w:hideMark/>
          </w:tcPr>
          <w:p w14:paraId="6D8E0567"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Yes.</w:t>
            </w:r>
          </w:p>
        </w:tc>
        <w:tc>
          <w:tcPr>
            <w:tcW w:w="2700" w:type="dxa"/>
            <w:tcBorders>
              <w:top w:val="nil"/>
              <w:left w:val="nil"/>
              <w:bottom w:val="single" w:sz="4" w:space="0" w:color="auto"/>
              <w:right w:val="single" w:sz="4" w:space="0" w:color="auto"/>
            </w:tcBorders>
            <w:shd w:val="clear" w:color="auto" w:fill="auto"/>
            <w:hideMark/>
          </w:tcPr>
          <w:p w14:paraId="7C72214C"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453CE17C" w14:textId="77777777" w:rsidTr="00BF00B8">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27E9A65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Heptachlorocylcopentane</w:t>
            </w:r>
          </w:p>
        </w:tc>
        <w:tc>
          <w:tcPr>
            <w:tcW w:w="3780" w:type="dxa"/>
            <w:tcBorders>
              <w:top w:val="nil"/>
              <w:left w:val="nil"/>
              <w:bottom w:val="single" w:sz="4" w:space="0" w:color="auto"/>
              <w:right w:val="single" w:sz="4" w:space="0" w:color="auto"/>
            </w:tcBorders>
            <w:shd w:val="clear" w:color="auto" w:fill="auto"/>
            <w:hideMark/>
          </w:tcPr>
          <w:p w14:paraId="49A00BB6"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Howard and Muir: Use?</w:t>
            </w:r>
          </w:p>
        </w:tc>
        <w:tc>
          <w:tcPr>
            <w:tcW w:w="2700" w:type="dxa"/>
            <w:tcBorders>
              <w:top w:val="nil"/>
              <w:left w:val="nil"/>
              <w:bottom w:val="single" w:sz="4" w:space="0" w:color="auto"/>
              <w:right w:val="single" w:sz="4" w:space="0" w:color="auto"/>
            </w:tcBorders>
            <w:shd w:val="clear" w:color="auto" w:fill="auto"/>
            <w:hideMark/>
          </w:tcPr>
          <w:p w14:paraId="1BEE1B5D"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189C74E3"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 </w:t>
            </w:r>
          </w:p>
        </w:tc>
      </w:tr>
      <w:tr w:rsidR="00F86D23" w:rsidRPr="00BE25AD" w14:paraId="4495E632" w14:textId="77777777" w:rsidTr="00BF00B8">
        <w:trPr>
          <w:trHeight w:val="600"/>
        </w:trPr>
        <w:tc>
          <w:tcPr>
            <w:tcW w:w="4120" w:type="dxa"/>
            <w:tcBorders>
              <w:top w:val="nil"/>
              <w:left w:val="single" w:sz="4" w:space="0" w:color="auto"/>
              <w:bottom w:val="single" w:sz="4" w:space="0" w:color="auto"/>
              <w:right w:val="single" w:sz="4" w:space="0" w:color="auto"/>
            </w:tcBorders>
            <w:shd w:val="clear" w:color="auto" w:fill="auto"/>
            <w:hideMark/>
          </w:tcPr>
          <w:p w14:paraId="4BA334A7"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2-chloropyridine</w:t>
            </w:r>
          </w:p>
        </w:tc>
        <w:tc>
          <w:tcPr>
            <w:tcW w:w="3780" w:type="dxa"/>
            <w:tcBorders>
              <w:top w:val="nil"/>
              <w:left w:val="nil"/>
              <w:bottom w:val="single" w:sz="4" w:space="0" w:color="auto"/>
              <w:right w:val="single" w:sz="4" w:space="0" w:color="auto"/>
            </w:tcBorders>
            <w:shd w:val="clear" w:color="auto" w:fill="auto"/>
            <w:hideMark/>
          </w:tcPr>
          <w:p w14:paraId="4F27C601"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Howard and Muir: Pesticide intermediate?</w:t>
            </w:r>
          </w:p>
        </w:tc>
        <w:tc>
          <w:tcPr>
            <w:tcW w:w="2700" w:type="dxa"/>
            <w:tcBorders>
              <w:top w:val="nil"/>
              <w:left w:val="nil"/>
              <w:bottom w:val="single" w:sz="4" w:space="0" w:color="auto"/>
              <w:right w:val="single" w:sz="4" w:space="0" w:color="auto"/>
            </w:tcBorders>
            <w:shd w:val="clear" w:color="auto" w:fill="auto"/>
            <w:hideMark/>
          </w:tcPr>
          <w:p w14:paraId="43E3FE50"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Possible method.</w:t>
            </w:r>
          </w:p>
        </w:tc>
        <w:tc>
          <w:tcPr>
            <w:tcW w:w="2700" w:type="dxa"/>
            <w:tcBorders>
              <w:top w:val="nil"/>
              <w:left w:val="nil"/>
              <w:bottom w:val="single" w:sz="4" w:space="0" w:color="auto"/>
              <w:right w:val="single" w:sz="4" w:space="0" w:color="auto"/>
            </w:tcBorders>
            <w:shd w:val="clear" w:color="auto" w:fill="auto"/>
            <w:hideMark/>
          </w:tcPr>
          <w:p w14:paraId="1CA016C3" w14:textId="77777777" w:rsidR="00F86D23" w:rsidRPr="00BE25AD" w:rsidRDefault="00F86D23" w:rsidP="00BF00B8">
            <w:pPr>
              <w:rPr>
                <w:rFonts w:eastAsia="Times New Roman" w:cs="Times New Roman"/>
                <w:color w:val="000000"/>
                <w:sz w:val="22"/>
                <w:szCs w:val="22"/>
              </w:rPr>
            </w:pPr>
            <w:r w:rsidRPr="00BE25AD">
              <w:rPr>
                <w:rFonts w:eastAsia="Times New Roman" w:cs="Times New Roman"/>
                <w:color w:val="000000"/>
                <w:sz w:val="22"/>
                <w:szCs w:val="22"/>
              </w:rPr>
              <w:t>Consider evaluating as part of pesticide studies?</w:t>
            </w:r>
          </w:p>
        </w:tc>
      </w:tr>
    </w:tbl>
    <w:p w14:paraId="5A0A156F" w14:textId="2B2A3F85" w:rsidR="00F86D23" w:rsidRDefault="00F86D23">
      <w:pPr>
        <w:rPr>
          <w:rFonts w:cs="Times New Roman"/>
        </w:rPr>
      </w:pPr>
    </w:p>
    <w:p w14:paraId="4CF9EDF2" w14:textId="40F984B0" w:rsidR="00EC707B" w:rsidRDefault="00EC707B">
      <w:pPr>
        <w:rPr>
          <w:rFonts w:cs="Times New Roman"/>
        </w:rPr>
        <w:sectPr w:rsidR="00EC707B" w:rsidSect="00BE25AD">
          <w:pgSz w:w="15840" w:h="12240" w:orient="landscape"/>
          <w:pgMar w:top="1440" w:right="1440" w:bottom="1440" w:left="1440" w:header="720" w:footer="720" w:gutter="0"/>
          <w:pgNumType w:start="26"/>
          <w:cols w:space="720"/>
          <w:noEndnote/>
          <w:docGrid w:linePitch="326"/>
        </w:sectPr>
      </w:pPr>
    </w:p>
    <w:p w14:paraId="79E002D5" w14:textId="0197C329" w:rsidR="005E2970" w:rsidRDefault="004D05D6" w:rsidP="00C7360B">
      <w:pPr>
        <w:pStyle w:val="head2"/>
      </w:pPr>
      <w:bookmarkStart w:id="31" w:name="_Toc226425258"/>
      <w:bookmarkStart w:id="32" w:name="_Toc226457034"/>
      <w:r>
        <w:lastRenderedPageBreak/>
        <w:t xml:space="preserve">Reviewing </w:t>
      </w:r>
      <w:r w:rsidR="005E2970">
        <w:t>Other State and Regional Strategies to Monitor CECs</w:t>
      </w:r>
      <w:bookmarkEnd w:id="31"/>
      <w:bookmarkEnd w:id="32"/>
    </w:p>
    <w:p w14:paraId="21D9976C" w14:textId="18E69149" w:rsidR="005E2970" w:rsidRDefault="005E2970" w:rsidP="005B703E">
      <w:pPr>
        <w:widowControl w:val="0"/>
        <w:autoSpaceDE w:val="0"/>
        <w:autoSpaceDN w:val="0"/>
        <w:adjustRightInd w:val="0"/>
        <w:spacing w:after="240" w:line="360" w:lineRule="auto"/>
        <w:rPr>
          <w:rFonts w:cs="Times New Roman"/>
        </w:rPr>
      </w:pPr>
      <w:r>
        <w:rPr>
          <w:rFonts w:cs="Times New Roman"/>
        </w:rPr>
        <w:tab/>
        <w:t xml:space="preserve">RMP </w:t>
      </w:r>
      <w:r w:rsidR="00DF3371">
        <w:rPr>
          <w:rFonts w:cs="Times New Roman"/>
        </w:rPr>
        <w:t xml:space="preserve">staff </w:t>
      </w:r>
      <w:r w:rsidR="004D05D6">
        <w:rPr>
          <w:rFonts w:cs="Times New Roman"/>
        </w:rPr>
        <w:t>review</w:t>
      </w:r>
      <w:r>
        <w:rPr>
          <w:rFonts w:cs="Times New Roman"/>
        </w:rPr>
        <w:t xml:space="preserve"> a number of other state and regional efforts to develop effective strategies for monitoring CECs in the environment. Through these exchanges, the RMP can observe the different approaches to identifying and prioritizing CECs employed elsewhere; these observations may suggest possible improvements to the RMP CEC strategy. The dialogues are also an important means of staying abreast of the latest scientific developments in the field. The following is a brief description of the CEC strategies for southern California, Oregon, Washington, and the Great Lakes region.</w:t>
      </w:r>
    </w:p>
    <w:p w14:paraId="3392CF65" w14:textId="7365D4BE" w:rsidR="005E2970" w:rsidRDefault="005E2970" w:rsidP="005B703E">
      <w:pPr>
        <w:widowControl w:val="0"/>
        <w:autoSpaceDE w:val="0"/>
        <w:autoSpaceDN w:val="0"/>
        <w:adjustRightInd w:val="0"/>
        <w:spacing w:after="240" w:line="360" w:lineRule="auto"/>
        <w:rPr>
          <w:rFonts w:cs="Times New Roman"/>
        </w:rPr>
      </w:pPr>
      <w:r>
        <w:rPr>
          <w:rFonts w:cs="Times New Roman"/>
        </w:rPr>
        <w:tab/>
      </w:r>
      <w:r>
        <w:rPr>
          <w:rFonts w:cs="Times New Roman"/>
          <w:i/>
          <w:iCs/>
        </w:rPr>
        <w:t>Southern California:</w:t>
      </w:r>
      <w:r>
        <w:rPr>
          <w:rFonts w:cs="Times New Roman"/>
        </w:rPr>
        <w:t xml:space="preserve"> The Southern California Coastal Water Research Project (SCCWRP) has endorsed a CEC monitoring strategy recommended by the Science Advisory Panel for CECs convened on behalf of the California Water Resources Control Board (Anderson et al. 2012), as mentioned previously. This strategy targets specific chemicals for monitoring based on estimated risk to ecosystem health in three general types of waterways – </w:t>
      </w:r>
      <w:proofErr w:type="gramStart"/>
      <w:r>
        <w:rPr>
          <w:rFonts w:cs="Times New Roman"/>
        </w:rPr>
        <w:t>inland river</w:t>
      </w:r>
      <w:proofErr w:type="gramEnd"/>
      <w:r>
        <w:rPr>
          <w:rFonts w:cs="Times New Roman"/>
        </w:rPr>
        <w:t>, coastal embayment, and open ocean. In addition, the strategy calls for development of bioanalytical monitoring tools to screen for known and unknown contaminants based on mode of action. For the Bay discharge scenario, the Panel</w:t>
      </w:r>
      <w:r w:rsidR="00DF3371">
        <w:rPr>
          <w:rFonts w:cs="Times New Roman"/>
        </w:rPr>
        <w:t xml:space="preserve"> recommended</w:t>
      </w:r>
      <w:r>
        <w:rPr>
          <w:rFonts w:cs="Times New Roman"/>
        </w:rPr>
        <w:t xml:space="preserve"> monitoring of </w:t>
      </w:r>
      <w:r w:rsidR="009F3D7A">
        <w:rPr>
          <w:rFonts w:cs="Times New Roman"/>
        </w:rPr>
        <w:t>seven</w:t>
      </w:r>
      <w:r>
        <w:rPr>
          <w:rFonts w:cs="Times New Roman"/>
        </w:rPr>
        <w:t xml:space="preserve"> different CECs in Bay receiving waters, including pesticides (bifenthrin, permethrin, chlorpyrifos), chemicals associated with consumer products (bisphenol A, galaxolide), and natural hormones (17</w:t>
      </w:r>
      <w:r w:rsidRPr="00C6774D">
        <w:rPr>
          <w:rFonts w:cs="Times New Roman"/>
        </w:rPr>
        <w:t>β</w:t>
      </w:r>
      <w:r>
        <w:rPr>
          <w:rFonts w:cs="Times New Roman"/>
        </w:rPr>
        <w:t xml:space="preserve">-estradiol, estrone). To characterize the source contribution, all of the above nine CECs were recommended for monitoring in treated municipal wastewater effluent and at locations currently receiving stormwater runoff. For Bay sediments, the screening </w:t>
      </w:r>
      <w:r w:rsidR="00DF3371">
        <w:rPr>
          <w:rFonts w:cs="Times New Roman"/>
        </w:rPr>
        <w:t xml:space="preserve">suggested </w:t>
      </w:r>
      <w:r>
        <w:rPr>
          <w:rFonts w:cs="Times New Roman"/>
        </w:rPr>
        <w:t xml:space="preserve">prioritizing flame retardants (BDE-47, BDE-99) and </w:t>
      </w:r>
      <w:r w:rsidR="00DF3371">
        <w:rPr>
          <w:rFonts w:cs="Times New Roman"/>
        </w:rPr>
        <w:t xml:space="preserve">two </w:t>
      </w:r>
      <w:r>
        <w:rPr>
          <w:rFonts w:cs="Times New Roman"/>
        </w:rPr>
        <w:t xml:space="preserve">pyrethroids (bifenthrin, permethrin). In biological tissues, the group is prioritizing monitoring of polybrominated diphenyl ethers (PBDEs) and perfluorinated chemicals (e.g., PFOS). SCCWRP is currently working with the State Water Board to develop a statewide </w:t>
      </w:r>
      <w:r w:rsidR="00DF3371">
        <w:rPr>
          <w:rFonts w:cs="Times New Roman"/>
        </w:rPr>
        <w:t xml:space="preserve">monitoring </w:t>
      </w:r>
      <w:r>
        <w:rPr>
          <w:rFonts w:cs="Times New Roman"/>
        </w:rPr>
        <w:t>effort, incorporating regional monitoring performed</w:t>
      </w:r>
      <w:r w:rsidR="00DF3371">
        <w:rPr>
          <w:rFonts w:cs="Times New Roman"/>
        </w:rPr>
        <w:t xml:space="preserve"> (</w:t>
      </w:r>
      <w:r>
        <w:rPr>
          <w:rFonts w:cs="Times New Roman"/>
        </w:rPr>
        <w:t>e.g., as part of the Southern California Bight Survey and the RMP</w:t>
      </w:r>
      <w:r w:rsidR="00DF3371">
        <w:rPr>
          <w:rFonts w:cs="Times New Roman"/>
        </w:rPr>
        <w:t xml:space="preserve">) </w:t>
      </w:r>
      <w:r>
        <w:rPr>
          <w:rFonts w:cs="Times New Roman"/>
        </w:rPr>
        <w:t>to implement these recommendations.</w:t>
      </w:r>
    </w:p>
    <w:p w14:paraId="222B2245" w14:textId="7E96C1A2" w:rsidR="005E2970" w:rsidRDefault="005E2970" w:rsidP="005B703E">
      <w:pPr>
        <w:widowControl w:val="0"/>
        <w:autoSpaceDE w:val="0"/>
        <w:autoSpaceDN w:val="0"/>
        <w:adjustRightInd w:val="0"/>
        <w:spacing w:after="240" w:line="360" w:lineRule="auto"/>
        <w:rPr>
          <w:rFonts w:cs="Times New Roman"/>
        </w:rPr>
      </w:pPr>
      <w:r>
        <w:rPr>
          <w:rFonts w:cs="Times New Roman"/>
        </w:rPr>
        <w:tab/>
      </w:r>
      <w:r>
        <w:rPr>
          <w:rFonts w:cs="Times New Roman"/>
          <w:i/>
          <w:iCs/>
        </w:rPr>
        <w:t>Oregon:</w:t>
      </w:r>
      <w:r>
        <w:rPr>
          <w:rFonts w:cs="Times New Roman"/>
        </w:rPr>
        <w:t xml:space="preserve"> Oregon’s Department of Environmental Quality was charged by the state legislature with developing a Persistent Priority Pollutant (P3) List as part of state water </w:t>
      </w:r>
      <w:r>
        <w:rPr>
          <w:rFonts w:cs="Times New Roman"/>
        </w:rPr>
        <w:lastRenderedPageBreak/>
        <w:t>pollution prevention efforts. To guide its assessment and prioritization process, the agency convened a Science Workgroup of experts in the fields of fate and transport, hydrology, human health, aquatic life, and wildlife toxicology. The agency compiled a list of 2,000 chemicals largely drawn from other state, federal and international lists of persistent, bioaccumulative and toxic (PBT) compounds. Each of these substances was evaluated using USEPA chemical property estimation models to estimate persistence, bioaccumulative potential and toxicity, and each was given an overall numeric score for ranking purposes; the final P3 List consisted of a total of 118 chemicals (Mullane et al. 2009). The 69 “current use” P3 chemicals are composed of 16 pesticides (including bifenthrin, chlorpyrifos, fipronil, others), 17 consumer-related products (including siloxanes, galaxolide and other musks, triclosan, cholesterol, others), 7 halogenated flame retardants (BDE-47, 99, 100, 153, 209, hexabromocyclododecane, tetrabromobisphenol A), 4 industrial chemicals, 14 polycyclic aromatic hydrocarbons, 5 inorganic and organic metals, and 6 perfluorinated surfactants (including PFOS, PFOA, others). The 49 “legacy” P3 chemicals are pesticides, polychlorinated biphenyls (PCBs), polychlorinated naphthalenes, and dioxins and furans. The P3 List has been used to direct wastewater effluent monitoring, which in a few cases has revealed the need for pollution prevention plans.</w:t>
      </w:r>
    </w:p>
    <w:p w14:paraId="6BCE7CF7" w14:textId="788F4E19" w:rsidR="005E2970" w:rsidRDefault="005E2970" w:rsidP="005B703E">
      <w:pPr>
        <w:widowControl w:val="0"/>
        <w:autoSpaceDE w:val="0"/>
        <w:autoSpaceDN w:val="0"/>
        <w:adjustRightInd w:val="0"/>
        <w:spacing w:after="240" w:line="360" w:lineRule="auto"/>
      </w:pPr>
      <w:r>
        <w:rPr>
          <w:rFonts w:cs="Times New Roman"/>
        </w:rPr>
        <w:tab/>
      </w:r>
      <w:r>
        <w:rPr>
          <w:rFonts w:cs="Times New Roman"/>
          <w:i/>
          <w:iCs/>
        </w:rPr>
        <w:t>Washington:</w:t>
      </w:r>
      <w:r>
        <w:rPr>
          <w:rFonts w:cs="Times New Roman"/>
        </w:rPr>
        <w:t xml:space="preserve"> To reduce PBT use, release, and exposures in the state, Washington’s Department of Ecology established a PBT Rule in 2006 (</w:t>
      </w:r>
      <w:r w:rsidR="000D7DA8">
        <w:rPr>
          <w:rFonts w:cs="Times New Roman"/>
        </w:rPr>
        <w:t>Washington 2006</w:t>
      </w:r>
      <w:r>
        <w:rPr>
          <w:rFonts w:cs="Times New Roman"/>
        </w:rPr>
        <w:t xml:space="preserve">). The Rule defines specific PBT criteria and provides a list of chemicals that meet these criteria, as well as procedures to update this list periodically. The current list includes 17 chemicals, 8 chemical groups, and 2 metals of concern. The list features a number of legacy contaminants as well as brominated </w:t>
      </w:r>
      <w:proofErr w:type="gramStart"/>
      <w:r>
        <w:rPr>
          <w:rFonts w:cs="Times New Roman"/>
        </w:rPr>
        <w:t>flame retardants</w:t>
      </w:r>
      <w:proofErr w:type="gramEnd"/>
      <w:r>
        <w:rPr>
          <w:rFonts w:cs="Times New Roman"/>
        </w:rPr>
        <w:t xml:space="preserve"> (PBDEs, hexabromocyclododecane, tetrabromobisphenol A), perfluorooctane sulfonates (PFOS), and industrial chemicals (hexachlorobutadiene, 1,2,4,5-tetrachlorobenzene). Chemicals identified as PBTs may become part of ambient environment monitoring efforts. In addition, they may become the subject of Chemical Action Plans, which are </w:t>
      </w:r>
      <w:r w:rsidRPr="00712849">
        <w:t>comprehensive plan</w:t>
      </w:r>
      <w:r>
        <w:t>s</w:t>
      </w:r>
      <w:r w:rsidRPr="00712849">
        <w:t xml:space="preserve"> to identify, characterize and evaluate all uses and releases of </w:t>
      </w:r>
      <w:r>
        <w:t>the chemicals, and to recommend</w:t>
      </w:r>
      <w:r w:rsidRPr="00712849">
        <w:t xml:space="preserve"> actions to protect human health and the environment. </w:t>
      </w:r>
      <w:r>
        <w:t>While Chemical Action Plans are not regulations themselves, they may spur new legislation or rulemaking efforts in the state.</w:t>
      </w:r>
      <w:r w:rsidRPr="00712849">
        <w:t> </w:t>
      </w:r>
    </w:p>
    <w:p w14:paraId="6B9D1001" w14:textId="77777777" w:rsidR="005E2970" w:rsidRDefault="005E2970" w:rsidP="00EC4681">
      <w:pPr>
        <w:widowControl w:val="0"/>
        <w:autoSpaceDE w:val="0"/>
        <w:autoSpaceDN w:val="0"/>
        <w:adjustRightInd w:val="0"/>
        <w:spacing w:after="240" w:line="360" w:lineRule="auto"/>
        <w:rPr>
          <w:rFonts w:cs="Times New Roman"/>
        </w:rPr>
      </w:pPr>
      <w:r>
        <w:tab/>
      </w:r>
      <w:r w:rsidRPr="00355BA9">
        <w:rPr>
          <w:i/>
        </w:rPr>
        <w:t>Great Lakes:</w:t>
      </w:r>
      <w:r w:rsidRPr="004C0DC1">
        <w:rPr>
          <w:rFonts w:cs="Times New Roman"/>
        </w:rPr>
        <w:t xml:space="preserve"> The independent, binational International Joint Commission tackle</w:t>
      </w:r>
      <w:r>
        <w:rPr>
          <w:rFonts w:cs="Times New Roman"/>
        </w:rPr>
        <w:t>s</w:t>
      </w:r>
      <w:r w:rsidRPr="004C0DC1">
        <w:rPr>
          <w:rFonts w:cs="Times New Roman"/>
        </w:rPr>
        <w:t xml:space="preserve"> issues </w:t>
      </w:r>
      <w:r w:rsidRPr="004C0DC1">
        <w:rPr>
          <w:rFonts w:cs="Times New Roman"/>
        </w:rPr>
        <w:lastRenderedPageBreak/>
        <w:t xml:space="preserve">regarding the use and quality of </w:t>
      </w:r>
      <w:r>
        <w:rPr>
          <w:rFonts w:cs="Times New Roman"/>
        </w:rPr>
        <w:t xml:space="preserve">US-Canada </w:t>
      </w:r>
      <w:r w:rsidRPr="004C0DC1">
        <w:rPr>
          <w:rFonts w:cs="Times New Roman"/>
        </w:rPr>
        <w:t>boundary waters like the Great Lakes. To address CECs, the Commission established a Chemicals of Emerging Concern Work Group, which in 2011 drafted a coordinated strategy for assessing exposures and effect</w:t>
      </w:r>
      <w:r w:rsidRPr="00667740">
        <w:rPr>
          <w:rFonts w:cs="Times New Roman"/>
        </w:rPr>
        <w:t>s of toxic substances in the Great Lakes (</w:t>
      </w:r>
      <w:r>
        <w:rPr>
          <w:rFonts w:cs="Times New Roman"/>
        </w:rPr>
        <w:t>Chemicals of Emerging Concern Work Group, 2011</w:t>
      </w:r>
      <w:r w:rsidRPr="00667740">
        <w:rPr>
          <w:rFonts w:cs="Times New Roman"/>
        </w:rPr>
        <w:t xml:space="preserve">). The Work Group noted that </w:t>
      </w:r>
      <w:r w:rsidR="00DF3371">
        <w:rPr>
          <w:rFonts w:cs="Times New Roman"/>
        </w:rPr>
        <w:t xml:space="preserve">prior </w:t>
      </w:r>
      <w:r w:rsidRPr="00667740">
        <w:rPr>
          <w:rFonts w:cs="Times New Roman"/>
        </w:rPr>
        <w:t xml:space="preserve">evaluation of the risks of </w:t>
      </w:r>
      <w:r>
        <w:rPr>
          <w:rFonts w:cs="Times New Roman"/>
        </w:rPr>
        <w:t>CEC</w:t>
      </w:r>
      <w:r w:rsidRPr="00667740">
        <w:rPr>
          <w:rFonts w:cs="Times New Roman"/>
        </w:rPr>
        <w:t>s has taken a largely empirical, exposure-based approach</w:t>
      </w:r>
      <w:r>
        <w:rPr>
          <w:rFonts w:cs="Times New Roman"/>
        </w:rPr>
        <w:t>,</w:t>
      </w:r>
      <w:r w:rsidRPr="00667740">
        <w:rPr>
          <w:rFonts w:cs="Times New Roman"/>
        </w:rPr>
        <w:t xml:space="preserve"> through monitoring of Great Lakes media and biota for selected chemicals including synthetic musks, fluorinated surfactants, PBDEs and other flame retardants, alkylphenol ethoxylates, chlorinated paraffins, pharmaceuticals, and current use pesticides. Because available information tends to be relatively “exposure-rich and effects-poor,” the Work Group focused on the effects side of the </w:t>
      </w:r>
      <w:r>
        <w:rPr>
          <w:rFonts w:cs="Times New Roman"/>
        </w:rPr>
        <w:t>issue</w:t>
      </w:r>
      <w:r w:rsidRPr="00667740">
        <w:rPr>
          <w:rFonts w:cs="Times New Roman"/>
        </w:rPr>
        <w:t>. The resultin</w:t>
      </w:r>
      <w:r>
        <w:rPr>
          <w:rFonts w:cs="Times New Roman"/>
        </w:rPr>
        <w:t>g</w:t>
      </w:r>
      <w:r w:rsidRPr="004C0DC1">
        <w:rPr>
          <w:rFonts w:cs="Times New Roman"/>
        </w:rPr>
        <w:t xml:space="preserve"> draft strategy relies on an ecological risk assessment framework to guide the design of a biomonitoring program that would use </w:t>
      </w:r>
      <w:r w:rsidRPr="004C0DC1">
        <w:rPr>
          <w:rFonts w:cs="Times New Roman"/>
          <w:i/>
        </w:rPr>
        <w:t>in situ</w:t>
      </w:r>
      <w:r w:rsidRPr="004C0DC1">
        <w:rPr>
          <w:rFonts w:cs="Times New Roman"/>
        </w:rPr>
        <w:t xml:space="preserve"> effects-based monitoring via standardized methodologies to be developed. </w:t>
      </w:r>
    </w:p>
    <w:p w14:paraId="037BF55F" w14:textId="2CB404CD" w:rsidR="005E2970" w:rsidRDefault="005E2970" w:rsidP="00F86614">
      <w:pPr>
        <w:widowControl w:val="0"/>
        <w:autoSpaceDE w:val="0"/>
        <w:autoSpaceDN w:val="0"/>
        <w:adjustRightInd w:val="0"/>
        <w:spacing w:after="240" w:line="360" w:lineRule="auto"/>
        <w:ind w:firstLine="720"/>
        <w:rPr>
          <w:rFonts w:cs="Times New Roman"/>
        </w:rPr>
      </w:pPr>
      <w:r>
        <w:rPr>
          <w:rFonts w:cs="Times New Roman"/>
        </w:rPr>
        <w:t>The Great Lakes draft strategy</w:t>
      </w:r>
      <w:r w:rsidRPr="004C0DC1">
        <w:rPr>
          <w:rFonts w:cs="Times New Roman"/>
        </w:rPr>
        <w:t xml:space="preserve"> incorporates both prospective and retrospective techniques</w:t>
      </w:r>
      <w:r>
        <w:rPr>
          <w:rFonts w:cs="Times New Roman"/>
        </w:rPr>
        <w:t>: p</w:t>
      </w:r>
      <w:r w:rsidRPr="004C0DC1">
        <w:rPr>
          <w:rFonts w:cs="Times New Roman"/>
        </w:rPr>
        <w:t xml:space="preserve">rospective methods that incorporate improved predictive approaches </w:t>
      </w:r>
      <w:r>
        <w:rPr>
          <w:rFonts w:cs="Times New Roman"/>
        </w:rPr>
        <w:t>would be</w:t>
      </w:r>
      <w:r w:rsidRPr="004C0DC1">
        <w:rPr>
          <w:rFonts w:cs="Times New Roman"/>
        </w:rPr>
        <w:t xml:space="preserve"> valuable in providin</w:t>
      </w:r>
      <w:r>
        <w:rPr>
          <w:rFonts w:cs="Times New Roman"/>
        </w:rPr>
        <w:t>g screening level information, while r</w:t>
      </w:r>
      <w:r w:rsidRPr="004C0DC1">
        <w:rPr>
          <w:rFonts w:cs="Times New Roman"/>
        </w:rPr>
        <w:t xml:space="preserve">etrospective methods </w:t>
      </w:r>
      <w:r>
        <w:rPr>
          <w:rFonts w:cs="Times New Roman"/>
        </w:rPr>
        <w:t>would be</w:t>
      </w:r>
      <w:r w:rsidRPr="004C0DC1">
        <w:rPr>
          <w:rFonts w:cs="Times New Roman"/>
        </w:rPr>
        <w:t xml:space="preserve"> important for diagnostic purposes and establishing causality between chemical exposure and adverse effects.</w:t>
      </w:r>
      <w:r>
        <w:rPr>
          <w:rFonts w:cs="Times New Roman"/>
        </w:rPr>
        <w:t xml:space="preserve"> It</w:t>
      </w:r>
      <w:r w:rsidRPr="004C0DC1">
        <w:rPr>
          <w:rFonts w:cs="Times New Roman"/>
        </w:rPr>
        <w:t xml:space="preserve"> is augmented </w:t>
      </w:r>
      <w:r>
        <w:rPr>
          <w:rFonts w:cs="Times New Roman"/>
        </w:rPr>
        <w:t>through use of</w:t>
      </w:r>
      <w:r w:rsidRPr="004C0DC1">
        <w:rPr>
          <w:rFonts w:cs="Times New Roman"/>
        </w:rPr>
        <w:t xml:space="preserve"> the Adverse Outcome Pathway concept, a conceptual framework that displays existing knowledge concerning the link between a direct molecular initiating event of a toxic substance (i.e., exposure) to an adverse outco</w:t>
      </w:r>
      <w:r w:rsidRPr="00B601DA">
        <w:rPr>
          <w:rFonts w:cs="Times New Roman"/>
        </w:rPr>
        <w:t xml:space="preserve">me relevant to ecological risk assessment. </w:t>
      </w:r>
      <w:r>
        <w:rPr>
          <w:rFonts w:cs="Times New Roman"/>
        </w:rPr>
        <w:t>Where endpoints of direct concern to risk assessment (</w:t>
      </w:r>
      <w:r w:rsidRPr="00B601DA">
        <w:rPr>
          <w:rFonts w:cs="Times New Roman"/>
        </w:rPr>
        <w:t>survival, growth, development, reproduction</w:t>
      </w:r>
      <w:r>
        <w:rPr>
          <w:rFonts w:cs="Times New Roman"/>
        </w:rPr>
        <w:t xml:space="preserve">) are lacking, the Adverse Outcome Pathway provides </w:t>
      </w:r>
      <w:r w:rsidRPr="00B601DA">
        <w:rPr>
          <w:rFonts w:cs="Times New Roman"/>
        </w:rPr>
        <w:t xml:space="preserve">a basis for </w:t>
      </w:r>
      <w:r>
        <w:rPr>
          <w:rFonts w:cs="Times New Roman"/>
        </w:rPr>
        <w:t>making the link</w:t>
      </w:r>
      <w:r w:rsidRPr="00B601DA">
        <w:rPr>
          <w:rFonts w:cs="Times New Roman"/>
        </w:rPr>
        <w:t xml:space="preserve"> between </w:t>
      </w:r>
      <w:r>
        <w:rPr>
          <w:rFonts w:cs="Times New Roman"/>
        </w:rPr>
        <w:t>a broader array of</w:t>
      </w:r>
      <w:r w:rsidRPr="00B601DA">
        <w:rPr>
          <w:rFonts w:cs="Times New Roman"/>
        </w:rPr>
        <w:t xml:space="preserve"> mechanism-specific responses </w:t>
      </w:r>
      <w:r>
        <w:rPr>
          <w:rFonts w:cs="Times New Roman"/>
        </w:rPr>
        <w:t xml:space="preserve">triggered by CECs </w:t>
      </w:r>
      <w:r w:rsidRPr="00B601DA">
        <w:rPr>
          <w:rFonts w:cs="Times New Roman"/>
        </w:rPr>
        <w:t>and impacts of ecological concern</w:t>
      </w:r>
      <w:r>
        <w:rPr>
          <w:rFonts w:cs="Times New Roman"/>
        </w:rPr>
        <w:t>. The Work Group recommends incorporating</w:t>
      </w:r>
      <w:r w:rsidRPr="00B601DA">
        <w:rPr>
          <w:rFonts w:cs="Times New Roman"/>
        </w:rPr>
        <w:t xml:space="preserve"> effects-based monitoring </w:t>
      </w:r>
      <w:r>
        <w:rPr>
          <w:rFonts w:cs="Times New Roman"/>
        </w:rPr>
        <w:t>as a</w:t>
      </w:r>
      <w:r w:rsidRPr="00B601DA">
        <w:rPr>
          <w:rFonts w:cs="Times New Roman"/>
        </w:rPr>
        <w:t xml:space="preserve"> complement </w:t>
      </w:r>
      <w:r>
        <w:rPr>
          <w:rFonts w:cs="Times New Roman"/>
        </w:rPr>
        <w:t xml:space="preserve">to existing </w:t>
      </w:r>
      <w:r w:rsidRPr="00B601DA">
        <w:rPr>
          <w:rFonts w:cs="Times New Roman"/>
        </w:rPr>
        <w:t>chemical-based approaches</w:t>
      </w:r>
      <w:r>
        <w:rPr>
          <w:rFonts w:cs="Times New Roman"/>
        </w:rPr>
        <w:t>.</w:t>
      </w:r>
      <w:r w:rsidR="005B703E">
        <w:rPr>
          <w:rFonts w:cs="Times New Roman"/>
        </w:rPr>
        <w:t xml:space="preserve"> The Work Group does not supply a specific list of CECs recommended for study.</w:t>
      </w:r>
      <w:r w:rsidR="00DF3371">
        <w:rPr>
          <w:rFonts w:cs="Times New Roman"/>
        </w:rPr>
        <w:t xml:space="preserve"> </w:t>
      </w:r>
    </w:p>
    <w:p w14:paraId="4580EC7E" w14:textId="04A9E69F" w:rsidR="00CE0248" w:rsidRPr="00CE0248" w:rsidRDefault="00CE0248" w:rsidP="00C7360B">
      <w:pPr>
        <w:pStyle w:val="head2"/>
      </w:pPr>
      <w:bookmarkStart w:id="33" w:name="_Toc226425259"/>
      <w:bookmarkStart w:id="34" w:name="_Toc226457035"/>
      <w:r w:rsidRPr="00CE0248">
        <w:t>New CECs Recommended for Initial Study</w:t>
      </w:r>
      <w:bookmarkEnd w:id="33"/>
      <w:bookmarkEnd w:id="34"/>
    </w:p>
    <w:p w14:paraId="271358CE" w14:textId="47C70EF6" w:rsidR="0092683B" w:rsidRDefault="0092683B" w:rsidP="0092683B">
      <w:pPr>
        <w:spacing w:after="240" w:line="360" w:lineRule="auto"/>
      </w:pPr>
      <w:r>
        <w:t>A review of the literature and the CECs prioritized by other regional water quality programs suggests a few candidates for additional study:</w:t>
      </w:r>
    </w:p>
    <w:p w14:paraId="1372A630" w14:textId="64590FFB" w:rsidR="0092683B" w:rsidRDefault="0092683B" w:rsidP="00C607B9">
      <w:pPr>
        <w:pStyle w:val="ListParagraph"/>
        <w:numPr>
          <w:ilvl w:val="0"/>
          <w:numId w:val="36"/>
        </w:numPr>
        <w:spacing w:after="240" w:line="360" w:lineRule="auto"/>
        <w:contextualSpacing w:val="0"/>
      </w:pPr>
      <w:r>
        <w:lastRenderedPageBreak/>
        <w:t>PPCPs – A number of additional drugs (e.g., Oxazepam) and fragrance ingredients (e.g., musks) have been identified in the scientific literature or prioritized for monitoring by state agencies for persistence, bioaccumulation and/or toxicity. These newly identified compounds may become part of a study proposal, to be developed in 2015, to monitor the Bay for a broader set of PPCP compounds.</w:t>
      </w:r>
    </w:p>
    <w:p w14:paraId="2C8B81E0" w14:textId="62F1766D" w:rsidR="0092683B" w:rsidRDefault="0092683B" w:rsidP="00C607B9">
      <w:pPr>
        <w:pStyle w:val="ListParagraph"/>
        <w:numPr>
          <w:ilvl w:val="0"/>
          <w:numId w:val="36"/>
        </w:numPr>
        <w:spacing w:after="240" w:line="360" w:lineRule="auto"/>
        <w:contextualSpacing w:val="0"/>
      </w:pPr>
      <w:r>
        <w:t>Alternative Flame Retardants – Howard and Muir (2010) and others have identified a number of different non-PBDE flame retardants with potential to persist and bioaccumulate in the environment. Some of these may prove to be good candidates for study in Bay matrices, as outlined previously (Section 4.4).</w:t>
      </w:r>
    </w:p>
    <w:p w14:paraId="7F3EBB13" w14:textId="7F023268" w:rsidR="00785667" w:rsidRPr="0092683B" w:rsidRDefault="0092683B" w:rsidP="00C607B9">
      <w:pPr>
        <w:pStyle w:val="ListParagraph"/>
        <w:widowControl w:val="0"/>
        <w:autoSpaceDE w:val="0"/>
        <w:autoSpaceDN w:val="0"/>
        <w:adjustRightInd w:val="0"/>
        <w:spacing w:after="240" w:line="360" w:lineRule="auto"/>
        <w:contextualSpacing w:val="0"/>
        <w:rPr>
          <w:rFonts w:cs="Times New Roman"/>
        </w:rPr>
      </w:pPr>
      <w:r>
        <w:t>Tetrabromobisphenol A (TBBPA) is a high production volume flame retardant highlighted by Howard and Muir (2010) and found on Oregon and Washington lists of water contaminants of concern (</w:t>
      </w:r>
      <w:r w:rsidRPr="0092683B">
        <w:rPr>
          <w:rFonts w:cs="Times New Roman"/>
        </w:rPr>
        <w:t>Washington 2006; Mullane et al. 2009</w:t>
      </w:r>
      <w:r>
        <w:t>). However, because TBBPA is most often used as a reactive flame retardant, detections in the environment are low (Covaci et al. 2009). The TBBPA that does escape into the environment may also degrade to BPA (e.g., Voordeckers et al. 2002). Therefore, monitoring for TBBPA is not recommended; however, BPA monitoring may be useful for probing the aggregate contamination possibly resulting from both BPA and TBBPA sources.</w:t>
      </w:r>
    </w:p>
    <w:p w14:paraId="249BCC74" w14:textId="14708428" w:rsidR="0092404C" w:rsidRDefault="0092404C" w:rsidP="00C7360B">
      <w:pPr>
        <w:pStyle w:val="head1"/>
      </w:pPr>
      <w:bookmarkStart w:id="35" w:name="_Toc226425260"/>
      <w:bookmarkStart w:id="36" w:name="_Toc226457036"/>
      <w:r>
        <w:t>Non</w:t>
      </w:r>
      <w:r w:rsidR="005B703E">
        <w:t>-</w:t>
      </w:r>
      <w:r>
        <w:t xml:space="preserve">targeted </w:t>
      </w:r>
      <w:r w:rsidR="005B703E">
        <w:t xml:space="preserve">Monitoring </w:t>
      </w:r>
      <w:r>
        <w:t xml:space="preserve">Approaches to CEC </w:t>
      </w:r>
      <w:r w:rsidR="005B703E">
        <w:t>Identification</w:t>
      </w:r>
      <w:bookmarkEnd w:id="35"/>
      <w:bookmarkEnd w:id="36"/>
    </w:p>
    <w:p w14:paraId="07FF3E0F" w14:textId="3AF131AE"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Using the chemical-specific, targeted monitoring paradigm described </w:t>
      </w:r>
      <w:r w:rsidR="00C27D4A">
        <w:rPr>
          <w:rFonts w:cs="Times New Roman"/>
        </w:rPr>
        <w:t>in Section 4</w:t>
      </w:r>
      <w:r w:rsidR="005B703E">
        <w:rPr>
          <w:rFonts w:cs="Times New Roman"/>
        </w:rPr>
        <w:t>.0</w:t>
      </w:r>
      <w:r>
        <w:rPr>
          <w:rFonts w:cs="Times New Roman"/>
        </w:rPr>
        <w:t xml:space="preserve">, the RMP has identified individual compounds to monitor in the Bay based on toxicity, persistence and potential for bioaccumulation; however, given the sheer magnitude of chemicals in commerce and limited resources (both time and money), it will not be possible for the Program to monitor </w:t>
      </w:r>
      <w:r w:rsidR="005B703E">
        <w:rPr>
          <w:rFonts w:cs="Times New Roman"/>
        </w:rPr>
        <w:t>every</w:t>
      </w:r>
      <w:r>
        <w:rPr>
          <w:rFonts w:cs="Times New Roman"/>
        </w:rPr>
        <w:t xml:space="preserve"> chemical </w:t>
      </w:r>
      <w:r w:rsidR="005B703E">
        <w:rPr>
          <w:rFonts w:cs="Times New Roman"/>
        </w:rPr>
        <w:t>with potential</w:t>
      </w:r>
      <w:r>
        <w:rPr>
          <w:rFonts w:cs="Times New Roman"/>
        </w:rPr>
        <w:t xml:space="preserve"> concern</w:t>
      </w:r>
      <w:r w:rsidR="005B703E">
        <w:rPr>
          <w:rFonts w:cs="Times New Roman"/>
        </w:rPr>
        <w:t>s</w:t>
      </w:r>
      <w:r>
        <w:rPr>
          <w:rFonts w:cs="Times New Roman"/>
        </w:rPr>
        <w:t xml:space="preserve"> individually. As a result, the RMP is seeking to identify </w:t>
      </w:r>
      <w:r w:rsidR="005B703E">
        <w:rPr>
          <w:rFonts w:cs="Times New Roman"/>
        </w:rPr>
        <w:t>CECs</w:t>
      </w:r>
      <w:r>
        <w:rPr>
          <w:rFonts w:cs="Times New Roman"/>
        </w:rPr>
        <w:t xml:space="preserve"> through two alternative methods: broadscan screening</w:t>
      </w:r>
      <w:r w:rsidR="009F3865">
        <w:rPr>
          <w:rFonts w:cs="Times New Roman"/>
        </w:rPr>
        <w:t>,</w:t>
      </w:r>
      <w:r>
        <w:rPr>
          <w:rFonts w:cs="Times New Roman"/>
        </w:rPr>
        <w:t xml:space="preserve"> in which compounds that are accumulating in biota are identified, and the use of bioassays. The RMP is currently completing a two-year broadscan study of compounds accumulating in San Francisco Bay bivalve and seal tissues. In 2013, The RMP will begin a two-year study of classes of compounds acting through a common mode of action (e.g., endocrine disruption) that may </w:t>
      </w:r>
      <w:r w:rsidR="005B703E">
        <w:rPr>
          <w:rFonts w:cs="Times New Roman"/>
        </w:rPr>
        <w:t xml:space="preserve">cause </w:t>
      </w:r>
      <w:r>
        <w:rPr>
          <w:rFonts w:cs="Times New Roman"/>
        </w:rPr>
        <w:t xml:space="preserve">adverse </w:t>
      </w:r>
      <w:r>
        <w:rPr>
          <w:rFonts w:cs="Times New Roman"/>
        </w:rPr>
        <w:lastRenderedPageBreak/>
        <w:t>impact</w:t>
      </w:r>
      <w:r w:rsidR="005B703E">
        <w:rPr>
          <w:rFonts w:cs="Times New Roman"/>
        </w:rPr>
        <w:t>s to</w:t>
      </w:r>
      <w:r>
        <w:rPr>
          <w:rFonts w:cs="Times New Roman"/>
        </w:rPr>
        <w:t xml:space="preserve"> organisms.</w:t>
      </w:r>
    </w:p>
    <w:p w14:paraId="65FC769A" w14:textId="515D08E8" w:rsidR="0092404C" w:rsidRDefault="0092404C" w:rsidP="00C7360B">
      <w:pPr>
        <w:pStyle w:val="head2"/>
      </w:pPr>
      <w:bookmarkStart w:id="37" w:name="_Toc226425261"/>
      <w:bookmarkStart w:id="38" w:name="_Toc226457037"/>
      <w:r>
        <w:t>Non-targeted Screening</w:t>
      </w:r>
      <w:bookmarkEnd w:id="37"/>
      <w:bookmarkEnd w:id="38"/>
      <w:r>
        <w:t xml:space="preserve"> </w:t>
      </w:r>
    </w:p>
    <w:p w14:paraId="215ED1C8" w14:textId="77777777" w:rsidR="006067DE" w:rsidRDefault="0092404C" w:rsidP="005B703E">
      <w:pPr>
        <w:widowControl w:val="0"/>
        <w:autoSpaceDE w:val="0"/>
        <w:autoSpaceDN w:val="0"/>
        <w:adjustRightInd w:val="0"/>
        <w:spacing w:after="240" w:line="360" w:lineRule="auto"/>
        <w:rPr>
          <w:rFonts w:cs="Times New Roman"/>
        </w:rPr>
      </w:pPr>
      <w:r>
        <w:rPr>
          <w:rFonts w:cs="Times New Roman"/>
        </w:rPr>
        <w:tab/>
      </w:r>
      <w:r w:rsidR="006F7961">
        <w:rPr>
          <w:rFonts w:cs="Times New Roman"/>
        </w:rPr>
        <w:t>I</w:t>
      </w:r>
      <w:r w:rsidR="006067DE">
        <w:rPr>
          <w:rFonts w:cs="Times New Roman"/>
        </w:rPr>
        <w:t xml:space="preserve">nvestigations using non-targeted analysis to screen for newly discharged CECs are useful for creating an inventory of bioaccumulative compounds in tissues or compounds present in abiotic matrices (e.g., sediment, wastewater). Findings from such investigations can be used to direct targeted chemical monitoring or toxicity identification evaluations. </w:t>
      </w:r>
    </w:p>
    <w:p w14:paraId="4DA2A558" w14:textId="77777777" w:rsidR="006067DE" w:rsidRDefault="006067DE" w:rsidP="005B703E">
      <w:pPr>
        <w:widowControl w:val="0"/>
        <w:autoSpaceDE w:val="0"/>
        <w:autoSpaceDN w:val="0"/>
        <w:adjustRightInd w:val="0"/>
        <w:spacing w:after="240" w:line="360" w:lineRule="auto"/>
        <w:ind w:firstLine="720"/>
      </w:pPr>
      <w:r>
        <w:rPr>
          <w:rFonts w:cs="Times New Roman"/>
        </w:rPr>
        <w:t>In 2010, the RMP initiated non-targeted screening analyses o</w:t>
      </w:r>
      <w:r w:rsidR="006725ED">
        <w:rPr>
          <w:rFonts w:cs="Times New Roman"/>
        </w:rPr>
        <w:t>f San Francisco Bay harbor seal</w:t>
      </w:r>
      <w:r>
        <w:rPr>
          <w:rFonts w:cs="Times New Roman"/>
        </w:rPr>
        <w:t xml:space="preserve"> </w:t>
      </w:r>
      <w:r w:rsidR="00C52AB8">
        <w:rPr>
          <w:rFonts w:cs="Times New Roman"/>
        </w:rPr>
        <w:t>and mussel</w:t>
      </w:r>
      <w:r w:rsidR="006725ED">
        <w:rPr>
          <w:rFonts w:cs="Times New Roman"/>
        </w:rPr>
        <w:t xml:space="preserve"> sample</w:t>
      </w:r>
      <w:r w:rsidR="00C52AB8">
        <w:rPr>
          <w:rFonts w:cs="Times New Roman"/>
        </w:rPr>
        <w:t xml:space="preserve">s </w:t>
      </w:r>
      <w:r>
        <w:rPr>
          <w:rFonts w:cs="Times New Roman"/>
        </w:rPr>
        <w:t xml:space="preserve">in collaboration with the National Institute of Standards and Technology (NIST) and other researchers. </w:t>
      </w:r>
      <w:r>
        <w:t>The primary method for sample analysis is two-dimensional gas chromatography (GCxGC) time-of-flight (TOF) mass spectrometry (GCxGC TOF/MS). The instrument being used for this work, the LECO Pegasus 4D GCxGC TOF/MS (LECO St. Joseph, MI), has a unique capability to separate chemicals of interest from a very complex mixture and identify the chemicals using comprehensive mass spectral libraries. Both fat-soluble (non-polar) and more polar chemical contaminants will be screened for in the samples. As some of the compounds found in Bay organisms will not be present in existing NIST/EPA/NIH mass spectral libraries, NIST scientists are augmenting these libraries with spectra of chemicals identified by Howard and Muir (2010) as likely to be persistent and bioaccumulative, and also considered amenable to gas chromatography analysis.</w:t>
      </w:r>
    </w:p>
    <w:p w14:paraId="73AE09F1" w14:textId="70BB5A0E" w:rsidR="006067DE" w:rsidRDefault="006725ED" w:rsidP="005B703E">
      <w:pPr>
        <w:widowControl w:val="0"/>
        <w:autoSpaceDE w:val="0"/>
        <w:autoSpaceDN w:val="0"/>
        <w:adjustRightInd w:val="0"/>
        <w:spacing w:after="240" w:line="360" w:lineRule="auto"/>
        <w:ind w:firstLine="720"/>
        <w:rPr>
          <w:rFonts w:cs="Times New Roman"/>
        </w:rPr>
      </w:pPr>
      <w:r>
        <w:rPr>
          <w:rFonts w:cs="Times New Roman"/>
        </w:rPr>
        <w:t xml:space="preserve">A preliminary list of </w:t>
      </w:r>
      <w:r w:rsidR="00C554BE">
        <w:rPr>
          <w:rFonts w:cs="Times New Roman"/>
        </w:rPr>
        <w:t>CECs newly</w:t>
      </w:r>
      <w:r>
        <w:rPr>
          <w:rFonts w:cs="Times New Roman"/>
        </w:rPr>
        <w:t xml:space="preserve"> identified in Bay seal blubber, and awaiting further verification and quantification</w:t>
      </w:r>
      <w:r w:rsidR="00872A92">
        <w:rPr>
          <w:rFonts w:cs="Times New Roman"/>
        </w:rPr>
        <w:t xml:space="preserve"> is presented i</w:t>
      </w:r>
      <w:r w:rsidR="00954BCB">
        <w:rPr>
          <w:rFonts w:cs="Times New Roman"/>
        </w:rPr>
        <w:t>n Table 5.</w:t>
      </w:r>
      <w:r w:rsidR="007F263B">
        <w:rPr>
          <w:rFonts w:cs="Times New Roman"/>
        </w:rPr>
        <w:t xml:space="preserve"> </w:t>
      </w:r>
      <w:r w:rsidR="006067DE">
        <w:rPr>
          <w:rFonts w:cs="Times New Roman"/>
        </w:rPr>
        <w:t xml:space="preserve">The results from this study, including </w:t>
      </w:r>
      <w:r w:rsidR="00C554BE">
        <w:rPr>
          <w:rFonts w:cs="Times New Roman"/>
        </w:rPr>
        <w:t>concentrations of</w:t>
      </w:r>
      <w:r w:rsidR="006067DE">
        <w:rPr>
          <w:rFonts w:cs="Times New Roman"/>
        </w:rPr>
        <w:t xml:space="preserve"> </w:t>
      </w:r>
      <w:r w:rsidR="00C554BE">
        <w:rPr>
          <w:rFonts w:cs="Times New Roman"/>
        </w:rPr>
        <w:t xml:space="preserve">each of the </w:t>
      </w:r>
      <w:r w:rsidR="006067DE">
        <w:rPr>
          <w:rFonts w:cs="Times New Roman"/>
        </w:rPr>
        <w:t xml:space="preserve">compounds identified in </w:t>
      </w:r>
      <w:r>
        <w:rPr>
          <w:rFonts w:cs="Times New Roman"/>
        </w:rPr>
        <w:t>both seal and mussel</w:t>
      </w:r>
      <w:r w:rsidR="006067DE">
        <w:rPr>
          <w:rFonts w:cs="Times New Roman"/>
        </w:rPr>
        <w:t xml:space="preserve"> samples, are expected in 2013</w:t>
      </w:r>
      <w:r w:rsidR="00954BCB">
        <w:rPr>
          <w:rFonts w:cs="Times New Roman"/>
        </w:rPr>
        <w:t>.</w:t>
      </w:r>
      <w:r w:rsidR="007F263B">
        <w:rPr>
          <w:rFonts w:cs="Times New Roman"/>
        </w:rPr>
        <w:t xml:space="preserve"> </w:t>
      </w:r>
      <w:r w:rsidR="00954BCB">
        <w:rPr>
          <w:rFonts w:cs="Times New Roman"/>
        </w:rPr>
        <w:t>Upon confirmation of these compounds, a study proposal will be developed.</w:t>
      </w:r>
      <w:r w:rsidR="007F263B">
        <w:rPr>
          <w:rFonts w:cs="Times New Roman"/>
        </w:rPr>
        <w:t xml:space="preserve"> </w:t>
      </w:r>
      <w:r w:rsidR="003C681F">
        <w:rPr>
          <w:rFonts w:cs="Times New Roman"/>
        </w:rPr>
        <w:t>It is noted that the RMP already monitors for bifenthrin.</w:t>
      </w:r>
      <w:r w:rsidR="007F263B">
        <w:rPr>
          <w:rFonts w:cs="Times New Roman"/>
        </w:rPr>
        <w:t xml:space="preserve"> </w:t>
      </w:r>
      <w:r w:rsidR="003C681F">
        <w:rPr>
          <w:rFonts w:cs="Times New Roman"/>
        </w:rPr>
        <w:t>4,4’ – dichlorophenyl sulfone is also listed on the Howard and Muir list of CECs.</w:t>
      </w:r>
      <w:r w:rsidR="007F263B">
        <w:rPr>
          <w:rFonts w:cs="Times New Roman"/>
        </w:rPr>
        <w:t xml:space="preserve"> </w:t>
      </w:r>
      <w:r w:rsidR="003C681F">
        <w:rPr>
          <w:rFonts w:cs="Times New Roman"/>
        </w:rPr>
        <w:t>It may be prudent to consider revisiting using this technique as chemical use changes over time and our analytical abilities improve.</w:t>
      </w:r>
    </w:p>
    <w:p w14:paraId="3EE15646" w14:textId="77777777" w:rsidR="003C681F" w:rsidRDefault="003C681F" w:rsidP="005B703E">
      <w:pPr>
        <w:widowControl w:val="0"/>
        <w:autoSpaceDE w:val="0"/>
        <w:autoSpaceDN w:val="0"/>
        <w:adjustRightInd w:val="0"/>
        <w:spacing w:after="240" w:line="360" w:lineRule="auto"/>
        <w:ind w:firstLine="720"/>
        <w:rPr>
          <w:rFonts w:cs="Times New Roman"/>
        </w:rPr>
      </w:pPr>
    </w:p>
    <w:p w14:paraId="0E190DFF" w14:textId="77777777" w:rsidR="00954BCB" w:rsidRDefault="00954BCB">
      <w:pPr>
        <w:rPr>
          <w:rFonts w:cs="Times New Roman"/>
        </w:rPr>
      </w:pPr>
      <w:r>
        <w:rPr>
          <w:rFonts w:cs="Times New Roman"/>
        </w:rPr>
        <w:br w:type="page"/>
      </w:r>
    </w:p>
    <w:p w14:paraId="2B2D181F" w14:textId="2A72689F" w:rsidR="00954BCB" w:rsidRPr="00872A92" w:rsidRDefault="00954BCB" w:rsidP="00872A92">
      <w:pPr>
        <w:widowControl w:val="0"/>
        <w:autoSpaceDE w:val="0"/>
        <w:autoSpaceDN w:val="0"/>
        <w:adjustRightInd w:val="0"/>
        <w:spacing w:after="240" w:line="360" w:lineRule="auto"/>
        <w:rPr>
          <w:rFonts w:cs="Times New Roman"/>
          <w:b/>
        </w:rPr>
      </w:pPr>
      <w:r w:rsidRPr="00872A92">
        <w:rPr>
          <w:rFonts w:cs="Times New Roman"/>
          <w:b/>
        </w:rPr>
        <w:lastRenderedPageBreak/>
        <w:t>Table 5. Preliminar</w:t>
      </w:r>
      <w:r w:rsidR="00872A92">
        <w:rPr>
          <w:rFonts w:cs="Times New Roman"/>
          <w:b/>
        </w:rPr>
        <w:t>il</w:t>
      </w:r>
      <w:r w:rsidRPr="00872A92">
        <w:rPr>
          <w:rFonts w:cs="Times New Roman"/>
          <w:b/>
        </w:rPr>
        <w:t xml:space="preserve">y </w:t>
      </w:r>
      <w:r w:rsidR="00872A92">
        <w:rPr>
          <w:rFonts w:cs="Times New Roman"/>
          <w:b/>
        </w:rPr>
        <w:t>i</w:t>
      </w:r>
      <w:r w:rsidRPr="00872A92">
        <w:rPr>
          <w:rFonts w:cs="Times New Roman"/>
          <w:b/>
        </w:rPr>
        <w:t xml:space="preserve">dentified </w:t>
      </w:r>
      <w:r w:rsidR="00872A92">
        <w:rPr>
          <w:rFonts w:cs="Times New Roman"/>
          <w:b/>
        </w:rPr>
        <w:t>c</w:t>
      </w:r>
      <w:r w:rsidRPr="00872A92">
        <w:rPr>
          <w:rFonts w:cs="Times New Roman"/>
          <w:b/>
        </w:rPr>
        <w:t xml:space="preserve">ompounds </w:t>
      </w:r>
      <w:r w:rsidR="00872A92">
        <w:rPr>
          <w:rFonts w:cs="Times New Roman"/>
          <w:b/>
        </w:rPr>
        <w:t>u</w:t>
      </w:r>
      <w:r w:rsidRPr="00872A92">
        <w:rPr>
          <w:rFonts w:cs="Times New Roman"/>
          <w:b/>
        </w:rPr>
        <w:t xml:space="preserve">sing </w:t>
      </w:r>
      <w:r w:rsidR="00C27D4A">
        <w:rPr>
          <w:rFonts w:cs="Times New Roman"/>
          <w:b/>
        </w:rPr>
        <w:t>B</w:t>
      </w:r>
      <w:r w:rsidRPr="00872A92">
        <w:rPr>
          <w:rFonts w:cs="Times New Roman"/>
          <w:b/>
        </w:rPr>
        <w:t xml:space="preserve">roadscan </w:t>
      </w:r>
      <w:r w:rsidR="00C27D4A">
        <w:rPr>
          <w:rFonts w:cs="Times New Roman"/>
          <w:b/>
        </w:rPr>
        <w:t>A</w:t>
      </w:r>
      <w:r w:rsidRPr="00872A92">
        <w:rPr>
          <w:rFonts w:cs="Times New Roman"/>
          <w:b/>
        </w:rPr>
        <w:t>nalyses (to be confirmed).</w:t>
      </w:r>
    </w:p>
    <w:tbl>
      <w:tblPr>
        <w:tblW w:w="8900" w:type="dxa"/>
        <w:tblInd w:w="93" w:type="dxa"/>
        <w:tblLayout w:type="fixed"/>
        <w:tblLook w:val="04A0" w:firstRow="1" w:lastRow="0" w:firstColumn="1" w:lastColumn="0" w:noHBand="0" w:noVBand="1"/>
      </w:tblPr>
      <w:tblGrid>
        <w:gridCol w:w="2985"/>
        <w:gridCol w:w="1275"/>
        <w:gridCol w:w="3225"/>
        <w:gridCol w:w="1415"/>
      </w:tblGrid>
      <w:tr w:rsidR="003C681F" w:rsidRPr="00EF1C0F" w14:paraId="7BE97AAC" w14:textId="77777777" w:rsidTr="00EF1C0F">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14:paraId="386584DA" w14:textId="77777777" w:rsidR="003C681F" w:rsidRPr="00EF1C0F" w:rsidRDefault="003C681F" w:rsidP="003C681F">
            <w:pPr>
              <w:rPr>
                <w:rFonts w:eastAsia="Times New Roman" w:cs="Times New Roman"/>
                <w:b/>
                <w:bCs/>
                <w:color w:val="000000"/>
                <w:sz w:val="22"/>
                <w:szCs w:val="22"/>
              </w:rPr>
            </w:pPr>
            <w:r w:rsidRPr="00EF1C0F">
              <w:rPr>
                <w:rFonts w:eastAsia="Times New Roman" w:cs="Times New Roman"/>
                <w:b/>
                <w:bCs/>
                <w:color w:val="000000"/>
                <w:sz w:val="22"/>
                <w:szCs w:val="22"/>
              </w:rPr>
              <w:t xml:space="preserve">Name </w:t>
            </w:r>
          </w:p>
        </w:tc>
        <w:tc>
          <w:tcPr>
            <w:tcW w:w="1275" w:type="dxa"/>
            <w:tcBorders>
              <w:top w:val="single" w:sz="4" w:space="0" w:color="auto"/>
              <w:left w:val="nil"/>
              <w:bottom w:val="single" w:sz="4" w:space="0" w:color="auto"/>
              <w:right w:val="single" w:sz="4" w:space="0" w:color="auto"/>
            </w:tcBorders>
            <w:shd w:val="clear" w:color="auto" w:fill="auto"/>
            <w:noWrap/>
            <w:hideMark/>
          </w:tcPr>
          <w:p w14:paraId="29A670DE" w14:textId="77777777" w:rsidR="003C681F" w:rsidRPr="00EF1C0F" w:rsidRDefault="003C681F" w:rsidP="003C681F">
            <w:pPr>
              <w:rPr>
                <w:rFonts w:eastAsia="Times New Roman" w:cs="Times New Roman"/>
                <w:b/>
                <w:bCs/>
                <w:color w:val="000000"/>
                <w:sz w:val="22"/>
                <w:szCs w:val="22"/>
              </w:rPr>
            </w:pPr>
            <w:r w:rsidRPr="00EF1C0F">
              <w:rPr>
                <w:rFonts w:eastAsia="Times New Roman" w:cs="Times New Roman"/>
                <w:b/>
                <w:bCs/>
                <w:color w:val="000000"/>
                <w:sz w:val="22"/>
                <w:szCs w:val="22"/>
              </w:rPr>
              <w:t>CAS</w:t>
            </w:r>
          </w:p>
        </w:tc>
        <w:tc>
          <w:tcPr>
            <w:tcW w:w="3225" w:type="dxa"/>
            <w:tcBorders>
              <w:top w:val="single" w:sz="4" w:space="0" w:color="auto"/>
              <w:left w:val="nil"/>
              <w:bottom w:val="single" w:sz="4" w:space="0" w:color="auto"/>
              <w:right w:val="single" w:sz="4" w:space="0" w:color="auto"/>
            </w:tcBorders>
            <w:shd w:val="clear" w:color="auto" w:fill="auto"/>
            <w:noWrap/>
            <w:hideMark/>
          </w:tcPr>
          <w:p w14:paraId="7144CE09" w14:textId="77777777" w:rsidR="003C681F" w:rsidRPr="00EF1C0F" w:rsidRDefault="003C681F" w:rsidP="003C681F">
            <w:pPr>
              <w:rPr>
                <w:rFonts w:eastAsia="Times New Roman" w:cs="Times New Roman"/>
                <w:b/>
                <w:bCs/>
                <w:color w:val="000000"/>
                <w:sz w:val="22"/>
                <w:szCs w:val="22"/>
              </w:rPr>
            </w:pPr>
            <w:r w:rsidRPr="00EF1C0F">
              <w:rPr>
                <w:rFonts w:eastAsia="Times New Roman" w:cs="Times New Roman"/>
                <w:b/>
                <w:bCs/>
                <w:color w:val="000000"/>
                <w:sz w:val="22"/>
                <w:szCs w:val="22"/>
              </w:rPr>
              <w:t>Use</w:t>
            </w:r>
          </w:p>
        </w:tc>
        <w:tc>
          <w:tcPr>
            <w:tcW w:w="1415" w:type="dxa"/>
            <w:tcBorders>
              <w:top w:val="single" w:sz="4" w:space="0" w:color="auto"/>
              <w:left w:val="nil"/>
              <w:bottom w:val="single" w:sz="4" w:space="0" w:color="auto"/>
              <w:right w:val="single" w:sz="4" w:space="0" w:color="auto"/>
            </w:tcBorders>
            <w:shd w:val="clear" w:color="auto" w:fill="auto"/>
            <w:hideMark/>
          </w:tcPr>
          <w:p w14:paraId="77A123DB" w14:textId="77777777" w:rsidR="003C681F" w:rsidRPr="00EF1C0F" w:rsidRDefault="003C681F" w:rsidP="003C681F">
            <w:pPr>
              <w:rPr>
                <w:rFonts w:eastAsia="Times New Roman" w:cs="Times New Roman"/>
                <w:b/>
                <w:bCs/>
                <w:color w:val="000000"/>
                <w:sz w:val="22"/>
                <w:szCs w:val="22"/>
              </w:rPr>
            </w:pPr>
            <w:r w:rsidRPr="00EF1C0F">
              <w:rPr>
                <w:rFonts w:eastAsia="Times New Roman" w:cs="Times New Roman"/>
                <w:b/>
                <w:bCs/>
                <w:color w:val="000000"/>
                <w:sz w:val="22"/>
                <w:szCs w:val="22"/>
              </w:rPr>
              <w:t xml:space="preserve">In Production? </w:t>
            </w:r>
          </w:p>
        </w:tc>
      </w:tr>
      <w:tr w:rsidR="003C681F" w:rsidRPr="00EF1C0F" w14:paraId="6B5CCAB1" w14:textId="77777777" w:rsidTr="00EF1C0F">
        <w:trPr>
          <w:trHeight w:val="1650"/>
        </w:trPr>
        <w:tc>
          <w:tcPr>
            <w:tcW w:w="2985" w:type="dxa"/>
            <w:tcBorders>
              <w:top w:val="nil"/>
              <w:left w:val="single" w:sz="4" w:space="0" w:color="auto"/>
              <w:bottom w:val="single" w:sz="4" w:space="0" w:color="auto"/>
              <w:right w:val="single" w:sz="4" w:space="0" w:color="auto"/>
            </w:tcBorders>
            <w:shd w:val="clear" w:color="auto" w:fill="auto"/>
            <w:noWrap/>
            <w:hideMark/>
          </w:tcPr>
          <w:p w14:paraId="47140AE6"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4,4' - dichlorodiphenyl sulfone</w:t>
            </w:r>
          </w:p>
        </w:tc>
        <w:tc>
          <w:tcPr>
            <w:tcW w:w="1275" w:type="dxa"/>
            <w:tcBorders>
              <w:top w:val="nil"/>
              <w:left w:val="nil"/>
              <w:bottom w:val="single" w:sz="4" w:space="0" w:color="auto"/>
              <w:right w:val="single" w:sz="4" w:space="0" w:color="auto"/>
            </w:tcBorders>
            <w:shd w:val="clear" w:color="auto" w:fill="auto"/>
            <w:noWrap/>
            <w:hideMark/>
          </w:tcPr>
          <w:p w14:paraId="66F3017A"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80-07-9</w:t>
            </w:r>
          </w:p>
        </w:tc>
        <w:tc>
          <w:tcPr>
            <w:tcW w:w="3225" w:type="dxa"/>
            <w:tcBorders>
              <w:top w:val="nil"/>
              <w:left w:val="nil"/>
              <w:bottom w:val="single" w:sz="4" w:space="0" w:color="auto"/>
              <w:right w:val="single" w:sz="4" w:space="0" w:color="auto"/>
            </w:tcBorders>
            <w:shd w:val="clear" w:color="auto" w:fill="auto"/>
            <w:hideMark/>
          </w:tcPr>
          <w:p w14:paraId="138CA30E" w14:textId="141C153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Used in high temperature plastics (engineering plastics) and an intermediate in pharmaceutical synthesis (Dapsone-antibacterial)</w:t>
            </w:r>
            <w:r w:rsidR="007F263B" w:rsidRPr="00EF1C0F">
              <w:rPr>
                <w:rFonts w:eastAsia="Times New Roman" w:cs="Times New Roman"/>
                <w:color w:val="000000"/>
                <w:sz w:val="22"/>
                <w:szCs w:val="22"/>
              </w:rPr>
              <w:t xml:space="preserve"> </w:t>
            </w:r>
          </w:p>
        </w:tc>
        <w:tc>
          <w:tcPr>
            <w:tcW w:w="1415" w:type="dxa"/>
            <w:tcBorders>
              <w:top w:val="nil"/>
              <w:left w:val="nil"/>
              <w:bottom w:val="single" w:sz="4" w:space="0" w:color="auto"/>
              <w:right w:val="single" w:sz="4" w:space="0" w:color="auto"/>
            </w:tcBorders>
            <w:shd w:val="clear" w:color="auto" w:fill="auto"/>
            <w:hideMark/>
          </w:tcPr>
          <w:p w14:paraId="1557FB9F"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r w:rsidR="003C681F" w:rsidRPr="00EF1C0F" w14:paraId="6AD52136" w14:textId="77777777" w:rsidTr="00EF1C0F">
        <w:trPr>
          <w:trHeight w:val="975"/>
        </w:trPr>
        <w:tc>
          <w:tcPr>
            <w:tcW w:w="2985" w:type="dxa"/>
            <w:tcBorders>
              <w:top w:val="nil"/>
              <w:left w:val="single" w:sz="4" w:space="0" w:color="auto"/>
              <w:bottom w:val="single" w:sz="4" w:space="0" w:color="auto"/>
              <w:right w:val="single" w:sz="4" w:space="0" w:color="auto"/>
            </w:tcBorders>
            <w:shd w:val="clear" w:color="auto" w:fill="auto"/>
            <w:noWrap/>
            <w:hideMark/>
          </w:tcPr>
          <w:p w14:paraId="61D8D086"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4,4' difluorobenzophenone</w:t>
            </w:r>
          </w:p>
        </w:tc>
        <w:tc>
          <w:tcPr>
            <w:tcW w:w="1275" w:type="dxa"/>
            <w:tcBorders>
              <w:top w:val="nil"/>
              <w:left w:val="nil"/>
              <w:bottom w:val="single" w:sz="4" w:space="0" w:color="auto"/>
              <w:right w:val="single" w:sz="4" w:space="0" w:color="auto"/>
            </w:tcBorders>
            <w:shd w:val="clear" w:color="auto" w:fill="auto"/>
            <w:noWrap/>
            <w:hideMark/>
          </w:tcPr>
          <w:p w14:paraId="55C497FE"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345-92-6</w:t>
            </w:r>
          </w:p>
        </w:tc>
        <w:tc>
          <w:tcPr>
            <w:tcW w:w="3225" w:type="dxa"/>
            <w:tcBorders>
              <w:top w:val="nil"/>
              <w:left w:val="nil"/>
              <w:bottom w:val="single" w:sz="4" w:space="0" w:color="auto"/>
              <w:right w:val="single" w:sz="4" w:space="0" w:color="auto"/>
            </w:tcBorders>
            <w:shd w:val="clear" w:color="auto" w:fill="auto"/>
            <w:hideMark/>
          </w:tcPr>
          <w:p w14:paraId="7207DA04"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Used in the synthesis of high performance polymers (PEEK) and as a pharmaceutical intermediate </w:t>
            </w:r>
          </w:p>
        </w:tc>
        <w:tc>
          <w:tcPr>
            <w:tcW w:w="1415" w:type="dxa"/>
            <w:tcBorders>
              <w:top w:val="nil"/>
              <w:left w:val="nil"/>
              <w:bottom w:val="single" w:sz="4" w:space="0" w:color="auto"/>
              <w:right w:val="single" w:sz="4" w:space="0" w:color="auto"/>
            </w:tcBorders>
            <w:shd w:val="clear" w:color="auto" w:fill="auto"/>
            <w:hideMark/>
          </w:tcPr>
          <w:p w14:paraId="3243B720"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r w:rsidR="003C681F" w:rsidRPr="00EF1C0F" w14:paraId="6463043C" w14:textId="77777777" w:rsidTr="00EF1C0F">
        <w:trPr>
          <w:trHeight w:val="1050"/>
        </w:trPr>
        <w:tc>
          <w:tcPr>
            <w:tcW w:w="2985" w:type="dxa"/>
            <w:tcBorders>
              <w:top w:val="nil"/>
              <w:left w:val="single" w:sz="4" w:space="0" w:color="auto"/>
              <w:bottom w:val="single" w:sz="4" w:space="0" w:color="auto"/>
              <w:right w:val="single" w:sz="4" w:space="0" w:color="auto"/>
            </w:tcBorders>
            <w:shd w:val="clear" w:color="auto" w:fill="auto"/>
            <w:noWrap/>
            <w:hideMark/>
          </w:tcPr>
          <w:p w14:paraId="0D68059D"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Chloropropylate</w:t>
            </w:r>
          </w:p>
        </w:tc>
        <w:tc>
          <w:tcPr>
            <w:tcW w:w="1275" w:type="dxa"/>
            <w:tcBorders>
              <w:top w:val="nil"/>
              <w:left w:val="nil"/>
              <w:bottom w:val="single" w:sz="4" w:space="0" w:color="auto"/>
              <w:right w:val="single" w:sz="4" w:space="0" w:color="auto"/>
            </w:tcBorders>
            <w:shd w:val="clear" w:color="auto" w:fill="auto"/>
            <w:noWrap/>
            <w:vAlign w:val="bottom"/>
            <w:hideMark/>
          </w:tcPr>
          <w:p w14:paraId="6AAC0836"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5836-10-2</w:t>
            </w:r>
          </w:p>
        </w:tc>
        <w:tc>
          <w:tcPr>
            <w:tcW w:w="3225" w:type="dxa"/>
            <w:tcBorders>
              <w:top w:val="nil"/>
              <w:left w:val="nil"/>
              <w:bottom w:val="single" w:sz="4" w:space="0" w:color="auto"/>
              <w:right w:val="single" w:sz="4" w:space="0" w:color="auto"/>
            </w:tcBorders>
            <w:shd w:val="clear" w:color="auto" w:fill="auto"/>
            <w:hideMark/>
          </w:tcPr>
          <w:p w14:paraId="64C3F7F3"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Pesticide for use against ticks and mites that is no longer in production (related to DDT) </w:t>
            </w:r>
          </w:p>
        </w:tc>
        <w:tc>
          <w:tcPr>
            <w:tcW w:w="1415" w:type="dxa"/>
            <w:tcBorders>
              <w:top w:val="nil"/>
              <w:left w:val="nil"/>
              <w:bottom w:val="single" w:sz="4" w:space="0" w:color="auto"/>
              <w:right w:val="single" w:sz="4" w:space="0" w:color="auto"/>
            </w:tcBorders>
            <w:shd w:val="clear" w:color="auto" w:fill="auto"/>
            <w:hideMark/>
          </w:tcPr>
          <w:p w14:paraId="4D0C1A8A"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No</w:t>
            </w:r>
          </w:p>
        </w:tc>
      </w:tr>
      <w:tr w:rsidR="003C681F" w:rsidRPr="00EF1C0F" w14:paraId="5B880AB5" w14:textId="77777777" w:rsidTr="00EF1C0F">
        <w:trPr>
          <w:trHeight w:val="885"/>
        </w:trPr>
        <w:tc>
          <w:tcPr>
            <w:tcW w:w="2985" w:type="dxa"/>
            <w:tcBorders>
              <w:top w:val="nil"/>
              <w:left w:val="single" w:sz="4" w:space="0" w:color="auto"/>
              <w:bottom w:val="single" w:sz="4" w:space="0" w:color="auto"/>
              <w:right w:val="single" w:sz="4" w:space="0" w:color="auto"/>
            </w:tcBorders>
            <w:shd w:val="clear" w:color="auto" w:fill="auto"/>
            <w:noWrap/>
            <w:hideMark/>
          </w:tcPr>
          <w:p w14:paraId="45A66569"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Dicofol</w:t>
            </w:r>
          </w:p>
        </w:tc>
        <w:tc>
          <w:tcPr>
            <w:tcW w:w="1275" w:type="dxa"/>
            <w:tcBorders>
              <w:top w:val="nil"/>
              <w:left w:val="nil"/>
              <w:bottom w:val="single" w:sz="4" w:space="0" w:color="auto"/>
              <w:right w:val="single" w:sz="4" w:space="0" w:color="auto"/>
            </w:tcBorders>
            <w:shd w:val="clear" w:color="auto" w:fill="auto"/>
            <w:noWrap/>
            <w:vAlign w:val="bottom"/>
            <w:hideMark/>
          </w:tcPr>
          <w:p w14:paraId="1B8D5167"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115-32-2</w:t>
            </w:r>
          </w:p>
        </w:tc>
        <w:tc>
          <w:tcPr>
            <w:tcW w:w="3225" w:type="dxa"/>
            <w:tcBorders>
              <w:top w:val="nil"/>
              <w:left w:val="nil"/>
              <w:bottom w:val="single" w:sz="4" w:space="0" w:color="auto"/>
              <w:right w:val="single" w:sz="4" w:space="0" w:color="auto"/>
            </w:tcBorders>
            <w:shd w:val="clear" w:color="auto" w:fill="auto"/>
            <w:hideMark/>
          </w:tcPr>
          <w:p w14:paraId="1778913F"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Agricultural pesticide for ticks and mites that is still applied in CA </w:t>
            </w:r>
          </w:p>
        </w:tc>
        <w:tc>
          <w:tcPr>
            <w:tcW w:w="1415" w:type="dxa"/>
            <w:tcBorders>
              <w:top w:val="nil"/>
              <w:left w:val="nil"/>
              <w:bottom w:val="single" w:sz="4" w:space="0" w:color="auto"/>
              <w:right w:val="single" w:sz="4" w:space="0" w:color="auto"/>
            </w:tcBorders>
            <w:shd w:val="clear" w:color="auto" w:fill="auto"/>
            <w:hideMark/>
          </w:tcPr>
          <w:p w14:paraId="0768D38A"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r w:rsidR="003C681F" w:rsidRPr="00EF1C0F" w14:paraId="61D5CECE" w14:textId="77777777" w:rsidTr="00EF1C0F">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14:paraId="0D0F96BA"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2,2'-dichlorobenzil </w:t>
            </w:r>
          </w:p>
        </w:tc>
        <w:tc>
          <w:tcPr>
            <w:tcW w:w="1275" w:type="dxa"/>
            <w:tcBorders>
              <w:top w:val="nil"/>
              <w:left w:val="nil"/>
              <w:bottom w:val="single" w:sz="4" w:space="0" w:color="auto"/>
              <w:right w:val="single" w:sz="4" w:space="0" w:color="auto"/>
            </w:tcBorders>
            <w:shd w:val="clear" w:color="auto" w:fill="auto"/>
            <w:noWrap/>
            <w:hideMark/>
          </w:tcPr>
          <w:p w14:paraId="2A16104C"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21854-95-5</w:t>
            </w:r>
          </w:p>
        </w:tc>
        <w:tc>
          <w:tcPr>
            <w:tcW w:w="3225" w:type="dxa"/>
            <w:tcBorders>
              <w:top w:val="nil"/>
              <w:left w:val="nil"/>
              <w:bottom w:val="single" w:sz="4" w:space="0" w:color="auto"/>
              <w:right w:val="single" w:sz="4" w:space="0" w:color="auto"/>
            </w:tcBorders>
            <w:shd w:val="clear" w:color="auto" w:fill="auto"/>
            <w:hideMark/>
          </w:tcPr>
          <w:p w14:paraId="2B7C0C53" w14:textId="23336FA2"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w:t>
            </w:r>
            <w:r w:rsidR="00DE3BB7">
              <w:rPr>
                <w:rFonts w:eastAsia="Times New Roman" w:cs="Times New Roman"/>
                <w:color w:val="000000"/>
                <w:sz w:val="22"/>
                <w:szCs w:val="22"/>
              </w:rPr>
              <w:t>?</w:t>
            </w:r>
          </w:p>
        </w:tc>
        <w:tc>
          <w:tcPr>
            <w:tcW w:w="1415" w:type="dxa"/>
            <w:tcBorders>
              <w:top w:val="nil"/>
              <w:left w:val="nil"/>
              <w:bottom w:val="single" w:sz="4" w:space="0" w:color="auto"/>
              <w:right w:val="single" w:sz="4" w:space="0" w:color="auto"/>
            </w:tcBorders>
            <w:shd w:val="clear" w:color="auto" w:fill="auto"/>
            <w:hideMark/>
          </w:tcPr>
          <w:p w14:paraId="50F1A863" w14:textId="654F1AC7" w:rsidR="003C681F" w:rsidRPr="00EF1C0F" w:rsidRDefault="00DE3BB7" w:rsidP="003C681F">
            <w:pPr>
              <w:rPr>
                <w:rFonts w:eastAsia="Times New Roman" w:cs="Times New Roman"/>
                <w:color w:val="000000"/>
                <w:sz w:val="22"/>
                <w:szCs w:val="22"/>
              </w:rPr>
            </w:pPr>
            <w:r>
              <w:rPr>
                <w:rFonts w:eastAsia="Times New Roman" w:cs="Times New Roman"/>
                <w:color w:val="000000"/>
                <w:sz w:val="22"/>
                <w:szCs w:val="22"/>
              </w:rPr>
              <w:t>?</w:t>
            </w:r>
          </w:p>
        </w:tc>
      </w:tr>
      <w:tr w:rsidR="003C681F" w:rsidRPr="00EF1C0F" w14:paraId="71D8A2FD" w14:textId="77777777" w:rsidTr="00EF1C0F">
        <w:trPr>
          <w:trHeight w:val="780"/>
        </w:trPr>
        <w:tc>
          <w:tcPr>
            <w:tcW w:w="2985" w:type="dxa"/>
            <w:tcBorders>
              <w:top w:val="nil"/>
              <w:left w:val="single" w:sz="4" w:space="0" w:color="auto"/>
              <w:bottom w:val="single" w:sz="4" w:space="0" w:color="auto"/>
              <w:right w:val="single" w:sz="4" w:space="0" w:color="auto"/>
            </w:tcBorders>
            <w:shd w:val="clear" w:color="auto" w:fill="auto"/>
            <w:noWrap/>
            <w:hideMark/>
          </w:tcPr>
          <w:p w14:paraId="626BA3CE"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9,10-dichloroanthracene</w:t>
            </w:r>
          </w:p>
        </w:tc>
        <w:tc>
          <w:tcPr>
            <w:tcW w:w="1275" w:type="dxa"/>
            <w:tcBorders>
              <w:top w:val="nil"/>
              <w:left w:val="nil"/>
              <w:bottom w:val="single" w:sz="4" w:space="0" w:color="auto"/>
              <w:right w:val="single" w:sz="4" w:space="0" w:color="auto"/>
            </w:tcBorders>
            <w:shd w:val="clear" w:color="auto" w:fill="auto"/>
            <w:noWrap/>
            <w:hideMark/>
          </w:tcPr>
          <w:p w14:paraId="5677F00C"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605-48-1</w:t>
            </w:r>
          </w:p>
        </w:tc>
        <w:tc>
          <w:tcPr>
            <w:tcW w:w="3225" w:type="dxa"/>
            <w:tcBorders>
              <w:top w:val="nil"/>
              <w:left w:val="nil"/>
              <w:bottom w:val="single" w:sz="4" w:space="0" w:color="auto"/>
              <w:right w:val="single" w:sz="4" w:space="0" w:color="auto"/>
            </w:tcBorders>
            <w:shd w:val="clear" w:color="auto" w:fill="auto"/>
            <w:hideMark/>
          </w:tcPr>
          <w:p w14:paraId="5240F0DF"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Chlorinated PAH formed during combusion </w:t>
            </w:r>
          </w:p>
        </w:tc>
        <w:tc>
          <w:tcPr>
            <w:tcW w:w="1415" w:type="dxa"/>
            <w:tcBorders>
              <w:top w:val="nil"/>
              <w:left w:val="nil"/>
              <w:bottom w:val="single" w:sz="4" w:space="0" w:color="auto"/>
              <w:right w:val="single" w:sz="4" w:space="0" w:color="auto"/>
            </w:tcBorders>
            <w:shd w:val="clear" w:color="auto" w:fill="auto"/>
            <w:hideMark/>
          </w:tcPr>
          <w:p w14:paraId="20658629"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r w:rsidR="003C681F" w:rsidRPr="00EF1C0F" w14:paraId="41A7F537" w14:textId="77777777" w:rsidTr="00EF1C0F">
        <w:trPr>
          <w:trHeight w:val="1350"/>
        </w:trPr>
        <w:tc>
          <w:tcPr>
            <w:tcW w:w="2985" w:type="dxa"/>
            <w:tcBorders>
              <w:top w:val="nil"/>
              <w:left w:val="single" w:sz="4" w:space="0" w:color="auto"/>
              <w:bottom w:val="single" w:sz="4" w:space="0" w:color="auto"/>
              <w:right w:val="single" w:sz="4" w:space="0" w:color="auto"/>
            </w:tcBorders>
            <w:shd w:val="clear" w:color="auto" w:fill="auto"/>
            <w:noWrap/>
            <w:hideMark/>
          </w:tcPr>
          <w:p w14:paraId="1EF1CAC9"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4,4-difluorodiphenylmethane </w:t>
            </w:r>
          </w:p>
        </w:tc>
        <w:tc>
          <w:tcPr>
            <w:tcW w:w="1275" w:type="dxa"/>
            <w:tcBorders>
              <w:top w:val="nil"/>
              <w:left w:val="nil"/>
              <w:bottom w:val="single" w:sz="4" w:space="0" w:color="auto"/>
              <w:right w:val="single" w:sz="4" w:space="0" w:color="auto"/>
            </w:tcBorders>
            <w:shd w:val="clear" w:color="auto" w:fill="auto"/>
            <w:noWrap/>
            <w:hideMark/>
          </w:tcPr>
          <w:p w14:paraId="3CFD32B3"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457-68-1</w:t>
            </w:r>
          </w:p>
        </w:tc>
        <w:tc>
          <w:tcPr>
            <w:tcW w:w="3225" w:type="dxa"/>
            <w:tcBorders>
              <w:top w:val="nil"/>
              <w:left w:val="nil"/>
              <w:bottom w:val="single" w:sz="4" w:space="0" w:color="auto"/>
              <w:right w:val="single" w:sz="4" w:space="0" w:color="auto"/>
            </w:tcBorders>
            <w:shd w:val="clear" w:color="auto" w:fill="auto"/>
            <w:hideMark/>
          </w:tcPr>
          <w:p w14:paraId="588EC0E9"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High performance polymer made for engineering plastics. Used in producing benzophenone (a UV blocker.) </w:t>
            </w:r>
          </w:p>
        </w:tc>
        <w:tc>
          <w:tcPr>
            <w:tcW w:w="1415" w:type="dxa"/>
            <w:tcBorders>
              <w:top w:val="nil"/>
              <w:left w:val="nil"/>
              <w:bottom w:val="single" w:sz="4" w:space="0" w:color="auto"/>
              <w:right w:val="single" w:sz="4" w:space="0" w:color="auto"/>
            </w:tcBorders>
            <w:shd w:val="clear" w:color="auto" w:fill="auto"/>
            <w:hideMark/>
          </w:tcPr>
          <w:p w14:paraId="778B9A36"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r w:rsidR="003C681F" w:rsidRPr="00EF1C0F" w14:paraId="46056526" w14:textId="77777777" w:rsidTr="00EF1C0F">
        <w:trPr>
          <w:trHeight w:val="1005"/>
        </w:trPr>
        <w:tc>
          <w:tcPr>
            <w:tcW w:w="2985" w:type="dxa"/>
            <w:tcBorders>
              <w:top w:val="nil"/>
              <w:left w:val="single" w:sz="4" w:space="0" w:color="auto"/>
              <w:bottom w:val="single" w:sz="4" w:space="0" w:color="auto"/>
              <w:right w:val="single" w:sz="4" w:space="0" w:color="auto"/>
            </w:tcBorders>
            <w:shd w:val="clear" w:color="auto" w:fill="auto"/>
            <w:hideMark/>
          </w:tcPr>
          <w:p w14:paraId="63771286"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Bayer 28,589 (also known as 2,6-di-tert-butyl-4-nitrophenol (DBNP))</w:t>
            </w:r>
          </w:p>
        </w:tc>
        <w:tc>
          <w:tcPr>
            <w:tcW w:w="1275" w:type="dxa"/>
            <w:tcBorders>
              <w:top w:val="nil"/>
              <w:left w:val="nil"/>
              <w:bottom w:val="single" w:sz="4" w:space="0" w:color="auto"/>
              <w:right w:val="single" w:sz="4" w:space="0" w:color="auto"/>
            </w:tcBorders>
            <w:shd w:val="clear" w:color="auto" w:fill="auto"/>
            <w:noWrap/>
            <w:hideMark/>
          </w:tcPr>
          <w:p w14:paraId="6A0E8CD2"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728-40-5</w:t>
            </w:r>
          </w:p>
        </w:tc>
        <w:tc>
          <w:tcPr>
            <w:tcW w:w="3225" w:type="dxa"/>
            <w:tcBorders>
              <w:top w:val="nil"/>
              <w:left w:val="nil"/>
              <w:bottom w:val="single" w:sz="4" w:space="0" w:color="auto"/>
              <w:right w:val="single" w:sz="4" w:space="0" w:color="auto"/>
            </w:tcBorders>
            <w:shd w:val="clear" w:color="auto" w:fill="auto"/>
            <w:hideMark/>
          </w:tcPr>
          <w:p w14:paraId="4B3D54F1"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 xml:space="preserve">Develped as a miticide; used in lubricating oils and hydraulic fluids in submarines; </w:t>
            </w:r>
          </w:p>
        </w:tc>
        <w:tc>
          <w:tcPr>
            <w:tcW w:w="1415" w:type="dxa"/>
            <w:tcBorders>
              <w:top w:val="nil"/>
              <w:left w:val="nil"/>
              <w:bottom w:val="single" w:sz="4" w:space="0" w:color="auto"/>
              <w:right w:val="single" w:sz="4" w:space="0" w:color="auto"/>
            </w:tcBorders>
            <w:shd w:val="clear" w:color="auto" w:fill="auto"/>
            <w:hideMark/>
          </w:tcPr>
          <w:p w14:paraId="0AF076AC"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No</w:t>
            </w:r>
          </w:p>
        </w:tc>
      </w:tr>
      <w:tr w:rsidR="003C681F" w:rsidRPr="00EF1C0F" w14:paraId="226916C9" w14:textId="77777777" w:rsidTr="00EF1C0F">
        <w:trPr>
          <w:trHeight w:val="300"/>
        </w:trPr>
        <w:tc>
          <w:tcPr>
            <w:tcW w:w="2985" w:type="dxa"/>
            <w:tcBorders>
              <w:top w:val="nil"/>
              <w:left w:val="single" w:sz="4" w:space="0" w:color="auto"/>
              <w:bottom w:val="single" w:sz="4" w:space="0" w:color="auto"/>
              <w:right w:val="single" w:sz="4" w:space="0" w:color="auto"/>
            </w:tcBorders>
            <w:shd w:val="clear" w:color="auto" w:fill="auto"/>
            <w:noWrap/>
            <w:hideMark/>
          </w:tcPr>
          <w:p w14:paraId="58063347"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Bifenthrin</w:t>
            </w:r>
          </w:p>
        </w:tc>
        <w:tc>
          <w:tcPr>
            <w:tcW w:w="1275" w:type="dxa"/>
            <w:tcBorders>
              <w:top w:val="nil"/>
              <w:left w:val="nil"/>
              <w:bottom w:val="single" w:sz="4" w:space="0" w:color="auto"/>
              <w:right w:val="single" w:sz="4" w:space="0" w:color="auto"/>
            </w:tcBorders>
            <w:shd w:val="clear" w:color="auto" w:fill="auto"/>
            <w:noWrap/>
            <w:vAlign w:val="bottom"/>
            <w:hideMark/>
          </w:tcPr>
          <w:p w14:paraId="00EA07C8"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83657-04-3</w:t>
            </w:r>
          </w:p>
        </w:tc>
        <w:tc>
          <w:tcPr>
            <w:tcW w:w="3225" w:type="dxa"/>
            <w:tcBorders>
              <w:top w:val="nil"/>
              <w:left w:val="nil"/>
              <w:bottom w:val="single" w:sz="4" w:space="0" w:color="auto"/>
              <w:right w:val="single" w:sz="4" w:space="0" w:color="auto"/>
            </w:tcBorders>
            <w:shd w:val="clear" w:color="auto" w:fill="auto"/>
            <w:hideMark/>
          </w:tcPr>
          <w:p w14:paraId="2D394718"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Pyrethroid pesticide</w:t>
            </w:r>
          </w:p>
        </w:tc>
        <w:tc>
          <w:tcPr>
            <w:tcW w:w="1415" w:type="dxa"/>
            <w:tcBorders>
              <w:top w:val="nil"/>
              <w:left w:val="nil"/>
              <w:bottom w:val="single" w:sz="4" w:space="0" w:color="auto"/>
              <w:right w:val="single" w:sz="4" w:space="0" w:color="auto"/>
            </w:tcBorders>
            <w:shd w:val="clear" w:color="auto" w:fill="auto"/>
            <w:hideMark/>
          </w:tcPr>
          <w:p w14:paraId="0969297B" w14:textId="77777777" w:rsidR="003C681F" w:rsidRPr="00EF1C0F" w:rsidRDefault="003C681F" w:rsidP="003C681F">
            <w:pPr>
              <w:rPr>
                <w:rFonts w:eastAsia="Times New Roman" w:cs="Times New Roman"/>
                <w:color w:val="000000"/>
                <w:sz w:val="22"/>
                <w:szCs w:val="22"/>
              </w:rPr>
            </w:pPr>
            <w:r w:rsidRPr="00EF1C0F">
              <w:rPr>
                <w:rFonts w:eastAsia="Times New Roman" w:cs="Times New Roman"/>
                <w:color w:val="000000"/>
                <w:sz w:val="22"/>
                <w:szCs w:val="22"/>
              </w:rPr>
              <w:t>Yes</w:t>
            </w:r>
          </w:p>
        </w:tc>
      </w:tr>
    </w:tbl>
    <w:p w14:paraId="51DA39F9" w14:textId="77777777" w:rsidR="00954BCB" w:rsidRPr="00BA5A22" w:rsidRDefault="00954BCB" w:rsidP="005B703E">
      <w:pPr>
        <w:widowControl w:val="0"/>
        <w:autoSpaceDE w:val="0"/>
        <w:autoSpaceDN w:val="0"/>
        <w:adjustRightInd w:val="0"/>
        <w:spacing w:after="240" w:line="360" w:lineRule="auto"/>
        <w:ind w:firstLine="720"/>
        <w:rPr>
          <w:rFonts w:cs="Times New Roman"/>
        </w:rPr>
      </w:pPr>
    </w:p>
    <w:p w14:paraId="76C04EBF" w14:textId="16467F1E" w:rsidR="0092404C" w:rsidRDefault="0092404C" w:rsidP="00C7360B">
      <w:pPr>
        <w:pStyle w:val="head2"/>
      </w:pPr>
      <w:bookmarkStart w:id="39" w:name="_Toc226425262"/>
      <w:bookmarkStart w:id="40" w:name="_Toc226457038"/>
      <w:r>
        <w:t>Bioanalytical Screening Assays</w:t>
      </w:r>
      <w:bookmarkEnd w:id="39"/>
      <w:bookmarkEnd w:id="40"/>
    </w:p>
    <w:p w14:paraId="4A99DA51"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Bioanalytical tools are very much in their infancy. Existing tools show promise but have not yet been adapted and/or validated for environmental (i.e., receiving water) matrices, nor have they been adequately linked to effects at higher levels of biological organization. The RMP has not previously applied these types of tools to monitoring chemical contaminants in San Francisco Bay.</w:t>
      </w:r>
    </w:p>
    <w:p w14:paraId="0B5922AE"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lastRenderedPageBreak/>
        <w:t>As a result, the RMP is sponsoring the development of a bioanalytical tool for the Bay that will link cellular effects a (e.g., changes in hormones that affect genetic signaling and processing) to organism effects (e.g., growth, reproduction, and survival). The study will be conducted by researchers at University of Florida and SCCWRP. The work will use silversides, a model estuarine fish (</w:t>
      </w:r>
      <w:r>
        <w:rPr>
          <w:rFonts w:cs="Times New Roman"/>
          <w:i/>
          <w:iCs/>
        </w:rPr>
        <w:t>Menidia beryllina</w:t>
      </w:r>
      <w:r>
        <w:rPr>
          <w:rFonts w:cs="Times New Roman"/>
        </w:rPr>
        <w:t>), to evaluate the estrogenic effects of four endocrine disrupting compounds recently recommended for monitoring in California’s estuaries by the State’s Science Advisory Panel for CECs: estrone (E1), bisphenol A (BPA), 4-nonylphenol (NP), and galaxolide (HHCB).</w:t>
      </w:r>
    </w:p>
    <w:p w14:paraId="75942B19"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In year one, the project will identify responsive bioassays that can be correlated to measured effects in fish. There are a few molecular biomarkers already developed for silversides including vitellogenin, ER alpha (esr1), ER beta a (esr3), and androgen receptor (AR), among others. The research group will validate these assays and will develop additional molecular assays for the following genes: IGF-1; StAR; GH; brain aromatase (cyp19b); and two genes involved in testis differentiation, anti-Mullerian hormone (amh) and doublesex and mab-3 related transcription factor 1 (dmrt1). These genes have been determined in studies of other fish to be responsive to estrogens </w:t>
      </w:r>
      <w:r>
        <w:rPr>
          <w:rFonts w:cs="Times New Roman"/>
          <w:i/>
          <w:iCs/>
        </w:rPr>
        <w:t>in vivo</w:t>
      </w:r>
      <w:r>
        <w:rPr>
          <w:rFonts w:cs="Times New Roman"/>
        </w:rPr>
        <w:t xml:space="preserve">. Traditional </w:t>
      </w:r>
      <w:r>
        <w:rPr>
          <w:rFonts w:cs="Times New Roman"/>
          <w:i/>
          <w:iCs/>
        </w:rPr>
        <w:t>in vivo</w:t>
      </w:r>
      <w:r>
        <w:rPr>
          <w:rFonts w:cs="Times New Roman"/>
        </w:rPr>
        <w:t xml:space="preserve"> endpoints for early life stages of silversides will include: development, growth, and survival and for juveniles: growth, survival, and biochemical endpoints such as plasma vitellogenin and hormone concentrations and hepatic gene expression for at least five genes per life stage.</w:t>
      </w:r>
    </w:p>
    <w:p w14:paraId="50465FA2"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Exposure experiments will be divided up between the laboratories at the University of Florida and SCCWRP, and each will perform a positive control. Each lab will study the effects of exposure during two life stages: early life and juvenile. The juvenile period occurs just before gonadal differentiation, another window of vulnerability to endocrine disruptors. The groups will also perform histopathology on the gonads to distinguish males from females, and if a sequence for genetic marker is identified, the groups will correlate its expression with the sex of the fish. </w:t>
      </w:r>
    </w:p>
    <w:p w14:paraId="36CFA5F0" w14:textId="77777777"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Assuming successful completion of year one activities, in year two, fish will be exposed to field collected samples from San Francisco wastewater treatment plants and ambient estuarine waters from the Bay as well as select locations in southern California. </w:t>
      </w:r>
    </w:p>
    <w:p w14:paraId="571DCB17" w14:textId="5629898D" w:rsidR="0092404C" w:rsidRDefault="0092404C" w:rsidP="005B703E">
      <w:pPr>
        <w:widowControl w:val="0"/>
        <w:autoSpaceDE w:val="0"/>
        <w:autoSpaceDN w:val="0"/>
        <w:adjustRightInd w:val="0"/>
        <w:spacing w:after="240" w:line="360" w:lineRule="auto"/>
        <w:ind w:firstLine="720"/>
        <w:rPr>
          <w:rFonts w:cs="Times New Roman"/>
        </w:rPr>
      </w:pPr>
      <w:r>
        <w:rPr>
          <w:rFonts w:cs="Times New Roman"/>
        </w:rPr>
        <w:t xml:space="preserve">A key strength of this type of bioassay is that it can be used to assess the cumulative </w:t>
      </w:r>
      <w:r>
        <w:rPr>
          <w:rFonts w:cs="Times New Roman"/>
        </w:rPr>
        <w:lastRenderedPageBreak/>
        <w:t>effects of exposure to multiple CECs with common modes of action. This tool may prove particularly relevant to identifying potential harm caused to organisms living near outfalls and therefore likely to be exposed to a variety of estrogenic chemicals at concentrations relatively higher than found in the greater Bay. Successful application of this bioassay tool may also result in identification of specific estrogenic contaminants that merit chemical-specific monitoring studies.</w:t>
      </w:r>
      <w:r w:rsidR="00C977EF">
        <w:rPr>
          <w:rFonts w:cs="Times New Roman"/>
        </w:rPr>
        <w:t xml:space="preserve"> Long-term plans for use of this tool will be established once it has been shown to be an effective means of detecting estrogenicity.</w:t>
      </w:r>
    </w:p>
    <w:p w14:paraId="2D052891" w14:textId="0C66C7E5" w:rsidR="00821AB5" w:rsidRDefault="00886141" w:rsidP="00C7360B">
      <w:pPr>
        <w:pStyle w:val="head1"/>
      </w:pPr>
      <w:bookmarkStart w:id="41" w:name="_Toc226457039"/>
      <w:r>
        <w:t xml:space="preserve">Conclusion: </w:t>
      </w:r>
      <w:r w:rsidR="005277CB">
        <w:t>RMP CEC Research Plan</w:t>
      </w:r>
      <w:bookmarkEnd w:id="41"/>
    </w:p>
    <w:p w14:paraId="24CF505E" w14:textId="09A7FB77" w:rsidR="00821AB5" w:rsidRDefault="009A4110" w:rsidP="00EC0AFF">
      <w:pPr>
        <w:spacing w:after="240" w:line="360" w:lineRule="auto"/>
        <w:ind w:firstLine="720"/>
      </w:pPr>
      <w:r>
        <w:t xml:space="preserve">Assembled below are </w:t>
      </w:r>
      <w:r w:rsidR="00886141">
        <w:t xml:space="preserve">Status and Trends </w:t>
      </w:r>
      <w:r>
        <w:t>monitoring and other recommended studies that have grown out of this strategic look at CECs in the Bay</w:t>
      </w:r>
      <w:r w:rsidR="00D166D4">
        <w:t>, structured as a five</w:t>
      </w:r>
      <w:r w:rsidR="00886141">
        <w:t>-</w:t>
      </w:r>
      <w:r w:rsidR="00D166D4">
        <w:t xml:space="preserve">year </w:t>
      </w:r>
      <w:r w:rsidR="00886141">
        <w:t>research plan</w:t>
      </w:r>
      <w:r>
        <w:t xml:space="preserve"> (Table </w:t>
      </w:r>
      <w:r w:rsidR="00EC0AFF">
        <w:t>6</w:t>
      </w:r>
      <w:r>
        <w:t>).</w:t>
      </w:r>
      <w:r w:rsidR="007F5DAF">
        <w:t xml:space="preserve"> </w:t>
      </w:r>
    </w:p>
    <w:p w14:paraId="69C72D47" w14:textId="77777777" w:rsidR="009A4110" w:rsidRDefault="009A4110" w:rsidP="005B703E"/>
    <w:p w14:paraId="0BAED3CF" w14:textId="77777777" w:rsidR="00C85B7A" w:rsidRDefault="00C85B7A">
      <w:r>
        <w:br w:type="page"/>
      </w:r>
    </w:p>
    <w:p w14:paraId="404ADF9E" w14:textId="1C2DF3F0" w:rsidR="00DF5B4D" w:rsidRPr="00EC0AFF" w:rsidRDefault="009A4110" w:rsidP="005B703E">
      <w:pPr>
        <w:rPr>
          <w:b/>
        </w:rPr>
      </w:pPr>
      <w:r w:rsidRPr="00EC0AFF">
        <w:rPr>
          <w:b/>
        </w:rPr>
        <w:lastRenderedPageBreak/>
        <w:t xml:space="preserve">Table </w:t>
      </w:r>
      <w:r w:rsidR="00EC0AFF" w:rsidRPr="00EC0AFF">
        <w:rPr>
          <w:b/>
        </w:rPr>
        <w:t>6</w:t>
      </w:r>
      <w:r w:rsidRPr="00EC0AFF">
        <w:rPr>
          <w:b/>
        </w:rPr>
        <w:t>.</w:t>
      </w:r>
      <w:r w:rsidR="00F70225" w:rsidRPr="00EC0AFF">
        <w:rPr>
          <w:b/>
        </w:rPr>
        <w:t xml:space="preserve"> </w:t>
      </w:r>
      <w:r w:rsidR="00EC0AFF" w:rsidRPr="00EC0AFF">
        <w:rPr>
          <w:b/>
        </w:rPr>
        <w:t>RMP CEC Research Strategy – Five-</w:t>
      </w:r>
      <w:r w:rsidR="00EC0AFF">
        <w:rPr>
          <w:b/>
        </w:rPr>
        <w:t>Y</w:t>
      </w:r>
      <w:r w:rsidR="00EC0AFF" w:rsidRPr="00EC0AFF">
        <w:rPr>
          <w:b/>
        </w:rPr>
        <w:t>ear Plan</w:t>
      </w:r>
    </w:p>
    <w:tbl>
      <w:tblPr>
        <w:tblStyle w:val="TableGrid"/>
        <w:tblW w:w="0" w:type="auto"/>
        <w:tblLook w:val="04A0" w:firstRow="1" w:lastRow="0" w:firstColumn="1" w:lastColumn="0" w:noHBand="0" w:noVBand="1"/>
      </w:tblPr>
      <w:tblGrid>
        <w:gridCol w:w="1596"/>
        <w:gridCol w:w="1596"/>
        <w:gridCol w:w="1596"/>
        <w:gridCol w:w="1596"/>
        <w:gridCol w:w="1596"/>
        <w:gridCol w:w="1509"/>
      </w:tblGrid>
      <w:tr w:rsidR="00DF5B4D" w14:paraId="0C68DB46" w14:textId="77777777" w:rsidTr="00D311AC">
        <w:tc>
          <w:tcPr>
            <w:tcW w:w="1596" w:type="dxa"/>
            <w:tcBorders>
              <w:bottom w:val="single" w:sz="4" w:space="0" w:color="auto"/>
            </w:tcBorders>
          </w:tcPr>
          <w:p w14:paraId="13719674" w14:textId="4330F8CD" w:rsidR="00DF5B4D" w:rsidRDefault="00DF5B4D"/>
        </w:tc>
        <w:tc>
          <w:tcPr>
            <w:tcW w:w="1596" w:type="dxa"/>
            <w:tcBorders>
              <w:bottom w:val="single" w:sz="4" w:space="0" w:color="auto"/>
            </w:tcBorders>
          </w:tcPr>
          <w:p w14:paraId="07A5A2C1" w14:textId="77777777" w:rsidR="00DF5B4D" w:rsidRDefault="00DF5B4D">
            <w:r>
              <w:t>2013</w:t>
            </w:r>
          </w:p>
        </w:tc>
        <w:tc>
          <w:tcPr>
            <w:tcW w:w="1596" w:type="dxa"/>
            <w:tcBorders>
              <w:bottom w:val="single" w:sz="4" w:space="0" w:color="auto"/>
            </w:tcBorders>
          </w:tcPr>
          <w:p w14:paraId="78618BF1" w14:textId="77777777" w:rsidR="00DF5B4D" w:rsidRDefault="00DF5B4D">
            <w:r>
              <w:t>2014</w:t>
            </w:r>
          </w:p>
        </w:tc>
        <w:tc>
          <w:tcPr>
            <w:tcW w:w="1596" w:type="dxa"/>
            <w:tcBorders>
              <w:bottom w:val="single" w:sz="4" w:space="0" w:color="auto"/>
            </w:tcBorders>
          </w:tcPr>
          <w:p w14:paraId="5142A7D7" w14:textId="77777777" w:rsidR="00DF5B4D" w:rsidRDefault="00DF5B4D">
            <w:r>
              <w:t>2015</w:t>
            </w:r>
          </w:p>
        </w:tc>
        <w:tc>
          <w:tcPr>
            <w:tcW w:w="1596" w:type="dxa"/>
            <w:tcBorders>
              <w:bottom w:val="single" w:sz="4" w:space="0" w:color="auto"/>
            </w:tcBorders>
          </w:tcPr>
          <w:p w14:paraId="052DD6B9" w14:textId="77777777" w:rsidR="00DF5B4D" w:rsidRDefault="00DF5B4D">
            <w:r>
              <w:t>2016</w:t>
            </w:r>
          </w:p>
        </w:tc>
        <w:tc>
          <w:tcPr>
            <w:tcW w:w="1509" w:type="dxa"/>
            <w:tcBorders>
              <w:bottom w:val="single" w:sz="4" w:space="0" w:color="auto"/>
            </w:tcBorders>
          </w:tcPr>
          <w:p w14:paraId="4A933519" w14:textId="77777777" w:rsidR="00DF5B4D" w:rsidRDefault="00DF5B4D">
            <w:r>
              <w:t>2017</w:t>
            </w:r>
          </w:p>
        </w:tc>
      </w:tr>
      <w:tr w:rsidR="00F70225" w14:paraId="7C37690F" w14:textId="77777777" w:rsidTr="00D311AC">
        <w:trPr>
          <w:trHeight w:val="413"/>
        </w:trPr>
        <w:tc>
          <w:tcPr>
            <w:tcW w:w="9489" w:type="dxa"/>
            <w:gridSpan w:val="6"/>
            <w:shd w:val="clear" w:color="auto" w:fill="E0E0E0"/>
            <w:vAlign w:val="center"/>
          </w:tcPr>
          <w:p w14:paraId="56EDCF52" w14:textId="7482DF2D" w:rsidR="00F70225" w:rsidRDefault="00F70225" w:rsidP="00F70225">
            <w:r>
              <w:t>Monitoring Strategy for CECs Assigned to Risk and Management Action Tiers (Section 3.0)</w:t>
            </w:r>
          </w:p>
        </w:tc>
      </w:tr>
      <w:tr w:rsidR="00DF5B4D" w14:paraId="497CAADC" w14:textId="77777777" w:rsidTr="00D311AC">
        <w:tc>
          <w:tcPr>
            <w:tcW w:w="1596" w:type="dxa"/>
          </w:tcPr>
          <w:p w14:paraId="2DB0C214" w14:textId="77777777" w:rsidR="00DF5B4D" w:rsidRDefault="00DF5B4D">
            <w:r>
              <w:t>Water</w:t>
            </w:r>
          </w:p>
        </w:tc>
        <w:tc>
          <w:tcPr>
            <w:tcW w:w="1596" w:type="dxa"/>
          </w:tcPr>
          <w:p w14:paraId="71125533" w14:textId="0018A3E7" w:rsidR="00DF5B4D" w:rsidRDefault="00D311AC" w:rsidP="00D311AC">
            <w:r>
              <w:t xml:space="preserve">PFASs; Fipronil; </w:t>
            </w:r>
            <w:r w:rsidR="00DF5B4D">
              <w:t>Pesticides (TBD)</w:t>
            </w:r>
          </w:p>
        </w:tc>
        <w:tc>
          <w:tcPr>
            <w:tcW w:w="1596" w:type="dxa"/>
          </w:tcPr>
          <w:p w14:paraId="675B80DB" w14:textId="5BB8B1F7" w:rsidR="00DF5B4D" w:rsidRDefault="00DF5B4D"/>
        </w:tc>
        <w:tc>
          <w:tcPr>
            <w:tcW w:w="1596" w:type="dxa"/>
          </w:tcPr>
          <w:p w14:paraId="3C6B5129" w14:textId="77777777" w:rsidR="00DF5B4D" w:rsidRDefault="00DF5B4D">
            <w:r>
              <w:t>PBDEs</w:t>
            </w:r>
          </w:p>
        </w:tc>
        <w:tc>
          <w:tcPr>
            <w:tcW w:w="1596" w:type="dxa"/>
          </w:tcPr>
          <w:p w14:paraId="7C15788B" w14:textId="77777777" w:rsidR="00DF5B4D" w:rsidRDefault="00DF5B4D"/>
        </w:tc>
        <w:tc>
          <w:tcPr>
            <w:tcW w:w="1509" w:type="dxa"/>
          </w:tcPr>
          <w:p w14:paraId="5EBE66DA" w14:textId="77777777" w:rsidR="00DF5B4D" w:rsidRDefault="00DF5B4D"/>
        </w:tc>
      </w:tr>
      <w:tr w:rsidR="00DF5B4D" w14:paraId="0580D1B2" w14:textId="77777777" w:rsidTr="00D311AC">
        <w:tc>
          <w:tcPr>
            <w:tcW w:w="1596" w:type="dxa"/>
          </w:tcPr>
          <w:p w14:paraId="4EB3A8D1" w14:textId="77777777" w:rsidR="00DF5B4D" w:rsidRDefault="00DF5B4D">
            <w:r>
              <w:t>Sediment</w:t>
            </w:r>
          </w:p>
        </w:tc>
        <w:tc>
          <w:tcPr>
            <w:tcW w:w="1596" w:type="dxa"/>
          </w:tcPr>
          <w:p w14:paraId="5D602D2B" w14:textId="77777777" w:rsidR="00DF5B4D" w:rsidRDefault="00DF5B4D"/>
        </w:tc>
        <w:tc>
          <w:tcPr>
            <w:tcW w:w="1596" w:type="dxa"/>
          </w:tcPr>
          <w:p w14:paraId="747BA663" w14:textId="6E8C9474" w:rsidR="00DF5B4D" w:rsidRDefault="00D311AC">
            <w:r>
              <w:t xml:space="preserve">PFASs (sources); Fipronil; </w:t>
            </w:r>
            <w:r w:rsidR="00DF5B4D">
              <w:t xml:space="preserve">PBDEs; Pyrethroids; </w:t>
            </w:r>
          </w:p>
          <w:p w14:paraId="4DB1C341" w14:textId="2C4FD18C" w:rsidR="005022E3" w:rsidRDefault="005022E3">
            <w:r>
              <w:t>Alternative flame retardants</w:t>
            </w:r>
          </w:p>
        </w:tc>
        <w:tc>
          <w:tcPr>
            <w:tcW w:w="1596" w:type="dxa"/>
          </w:tcPr>
          <w:p w14:paraId="379C7F63" w14:textId="77777777" w:rsidR="00DF5B4D" w:rsidRDefault="00DF5B4D"/>
        </w:tc>
        <w:tc>
          <w:tcPr>
            <w:tcW w:w="1596" w:type="dxa"/>
          </w:tcPr>
          <w:p w14:paraId="09CFCC97" w14:textId="77777777" w:rsidR="00DF5B4D" w:rsidRDefault="00DF5B4D">
            <w:r>
              <w:t>PBDEs</w:t>
            </w:r>
          </w:p>
        </w:tc>
        <w:tc>
          <w:tcPr>
            <w:tcW w:w="1509" w:type="dxa"/>
          </w:tcPr>
          <w:p w14:paraId="03E8653F" w14:textId="77777777" w:rsidR="00DF5B4D" w:rsidRDefault="00DF5B4D"/>
        </w:tc>
      </w:tr>
      <w:tr w:rsidR="00D311AC" w14:paraId="057A158C" w14:textId="77777777" w:rsidTr="00D311AC">
        <w:tc>
          <w:tcPr>
            <w:tcW w:w="1596" w:type="dxa"/>
          </w:tcPr>
          <w:p w14:paraId="6EC6E2CA" w14:textId="379954BB" w:rsidR="00D311AC" w:rsidRDefault="00D311AC">
            <w:r>
              <w:t>Stormwater &amp; Effluent</w:t>
            </w:r>
          </w:p>
        </w:tc>
        <w:tc>
          <w:tcPr>
            <w:tcW w:w="1596" w:type="dxa"/>
          </w:tcPr>
          <w:p w14:paraId="5EF75385" w14:textId="77777777" w:rsidR="00D311AC" w:rsidRDefault="00D311AC"/>
        </w:tc>
        <w:tc>
          <w:tcPr>
            <w:tcW w:w="1596" w:type="dxa"/>
          </w:tcPr>
          <w:p w14:paraId="514C0422" w14:textId="5FD1BB6A" w:rsidR="00D311AC" w:rsidRDefault="00372160">
            <w:r>
              <w:t>PFASs</w:t>
            </w:r>
            <w:r w:rsidR="00D311AC">
              <w:t xml:space="preserve">; </w:t>
            </w:r>
            <w:r w:rsidR="00D311AC" w:rsidRPr="00372160">
              <w:t>Pyrethroids</w:t>
            </w:r>
            <w:r>
              <w:t xml:space="preserve"> (stormwater)</w:t>
            </w:r>
          </w:p>
        </w:tc>
        <w:tc>
          <w:tcPr>
            <w:tcW w:w="1596" w:type="dxa"/>
          </w:tcPr>
          <w:p w14:paraId="6C477EFD" w14:textId="77777777" w:rsidR="00D311AC" w:rsidRDefault="00D311AC"/>
        </w:tc>
        <w:tc>
          <w:tcPr>
            <w:tcW w:w="1596" w:type="dxa"/>
          </w:tcPr>
          <w:p w14:paraId="0DDFACAB" w14:textId="77777777" w:rsidR="00D311AC" w:rsidRDefault="00D311AC"/>
        </w:tc>
        <w:tc>
          <w:tcPr>
            <w:tcW w:w="1509" w:type="dxa"/>
          </w:tcPr>
          <w:p w14:paraId="58EFE03B" w14:textId="77777777" w:rsidR="00D311AC" w:rsidRDefault="00D311AC"/>
        </w:tc>
      </w:tr>
      <w:tr w:rsidR="009A4110" w14:paraId="29553759" w14:textId="77777777" w:rsidTr="00D311AC">
        <w:tc>
          <w:tcPr>
            <w:tcW w:w="1596" w:type="dxa"/>
          </w:tcPr>
          <w:p w14:paraId="026F070A" w14:textId="1B4F294A" w:rsidR="009A4110" w:rsidRDefault="009A4110">
            <w:r>
              <w:t>Bivalves</w:t>
            </w:r>
          </w:p>
        </w:tc>
        <w:tc>
          <w:tcPr>
            <w:tcW w:w="1596" w:type="dxa"/>
          </w:tcPr>
          <w:p w14:paraId="786DC958" w14:textId="77777777" w:rsidR="009A4110" w:rsidRDefault="009A4110"/>
        </w:tc>
        <w:tc>
          <w:tcPr>
            <w:tcW w:w="1596" w:type="dxa"/>
          </w:tcPr>
          <w:p w14:paraId="26D23673" w14:textId="53DB8D51" w:rsidR="009A4110" w:rsidRDefault="009A4110">
            <w:r w:rsidRPr="00FA78BC">
              <w:t>PBDEs</w:t>
            </w:r>
            <w:r w:rsidR="001226EF">
              <w:t>; Alt.</w:t>
            </w:r>
            <w:r>
              <w:t xml:space="preserve"> flame retardants</w:t>
            </w:r>
          </w:p>
        </w:tc>
        <w:tc>
          <w:tcPr>
            <w:tcW w:w="1596" w:type="dxa"/>
          </w:tcPr>
          <w:p w14:paraId="697F9F89" w14:textId="77777777" w:rsidR="009A4110" w:rsidRDefault="009A4110"/>
        </w:tc>
        <w:tc>
          <w:tcPr>
            <w:tcW w:w="1596" w:type="dxa"/>
          </w:tcPr>
          <w:p w14:paraId="601828BA" w14:textId="77777777" w:rsidR="009A4110" w:rsidRDefault="009A4110"/>
        </w:tc>
        <w:tc>
          <w:tcPr>
            <w:tcW w:w="1509" w:type="dxa"/>
          </w:tcPr>
          <w:p w14:paraId="19DF5F3C" w14:textId="22280C0A" w:rsidR="009A4110" w:rsidRDefault="00D311AC">
            <w:r>
              <w:t>PBDEs</w:t>
            </w:r>
          </w:p>
        </w:tc>
      </w:tr>
      <w:tr w:rsidR="009A4110" w14:paraId="44D947CD" w14:textId="77777777" w:rsidTr="00D311AC">
        <w:tc>
          <w:tcPr>
            <w:tcW w:w="1596" w:type="dxa"/>
          </w:tcPr>
          <w:p w14:paraId="39F948CB" w14:textId="1A9E34F4" w:rsidR="009A4110" w:rsidRDefault="009A4110">
            <w:r>
              <w:t>Sport Fish</w:t>
            </w:r>
          </w:p>
        </w:tc>
        <w:tc>
          <w:tcPr>
            <w:tcW w:w="1596" w:type="dxa"/>
          </w:tcPr>
          <w:p w14:paraId="2B6A7741" w14:textId="77777777" w:rsidR="009A4110" w:rsidRDefault="009A4110"/>
        </w:tc>
        <w:tc>
          <w:tcPr>
            <w:tcW w:w="1596" w:type="dxa"/>
          </w:tcPr>
          <w:p w14:paraId="2E6DB47B" w14:textId="4BC66BC4" w:rsidR="009A4110" w:rsidRPr="00FA78BC" w:rsidRDefault="009A4110">
            <w:r w:rsidRPr="00FA78BC">
              <w:t>PBDEs</w:t>
            </w:r>
          </w:p>
        </w:tc>
        <w:tc>
          <w:tcPr>
            <w:tcW w:w="1596" w:type="dxa"/>
          </w:tcPr>
          <w:p w14:paraId="41B1B18B" w14:textId="77777777" w:rsidR="009A4110" w:rsidRDefault="009A4110"/>
        </w:tc>
        <w:tc>
          <w:tcPr>
            <w:tcW w:w="1596" w:type="dxa"/>
          </w:tcPr>
          <w:p w14:paraId="58F4F9AF" w14:textId="77777777" w:rsidR="009A4110" w:rsidRDefault="009A4110"/>
        </w:tc>
        <w:tc>
          <w:tcPr>
            <w:tcW w:w="1509" w:type="dxa"/>
          </w:tcPr>
          <w:p w14:paraId="491BA6C2" w14:textId="7562AF2D" w:rsidR="009A4110" w:rsidRDefault="00D311AC">
            <w:r>
              <w:t>PBDEs</w:t>
            </w:r>
          </w:p>
        </w:tc>
      </w:tr>
      <w:tr w:rsidR="009A4110" w14:paraId="714C4AF3" w14:textId="77777777" w:rsidTr="00D311AC">
        <w:tc>
          <w:tcPr>
            <w:tcW w:w="1596" w:type="dxa"/>
          </w:tcPr>
          <w:p w14:paraId="5EA46FD1" w14:textId="10AC7843" w:rsidR="009A4110" w:rsidRDefault="009A4110">
            <w:r>
              <w:t>Bird Eggs</w:t>
            </w:r>
          </w:p>
        </w:tc>
        <w:tc>
          <w:tcPr>
            <w:tcW w:w="1596" w:type="dxa"/>
          </w:tcPr>
          <w:p w14:paraId="656297CA" w14:textId="77777777" w:rsidR="009A4110" w:rsidRDefault="009A4110"/>
        </w:tc>
        <w:tc>
          <w:tcPr>
            <w:tcW w:w="1596" w:type="dxa"/>
          </w:tcPr>
          <w:p w14:paraId="12660BAF" w14:textId="438E6AB8" w:rsidR="009A4110" w:rsidRPr="00FA78BC" w:rsidRDefault="009A4110"/>
        </w:tc>
        <w:tc>
          <w:tcPr>
            <w:tcW w:w="1596" w:type="dxa"/>
          </w:tcPr>
          <w:p w14:paraId="6FDAF03E" w14:textId="49A10084" w:rsidR="009A4110" w:rsidRDefault="009A4110">
            <w:r>
              <w:t>PBDEs</w:t>
            </w:r>
          </w:p>
        </w:tc>
        <w:tc>
          <w:tcPr>
            <w:tcW w:w="1596" w:type="dxa"/>
          </w:tcPr>
          <w:p w14:paraId="3D3F7927" w14:textId="77777777" w:rsidR="009A4110" w:rsidRDefault="009A4110"/>
        </w:tc>
        <w:tc>
          <w:tcPr>
            <w:tcW w:w="1509" w:type="dxa"/>
          </w:tcPr>
          <w:p w14:paraId="4717A61C" w14:textId="77777777" w:rsidR="009A4110" w:rsidRDefault="009A4110"/>
        </w:tc>
      </w:tr>
      <w:tr w:rsidR="009A4110" w14:paraId="78D8640D" w14:textId="77777777" w:rsidTr="00D311AC">
        <w:tc>
          <w:tcPr>
            <w:tcW w:w="1596" w:type="dxa"/>
            <w:tcBorders>
              <w:bottom w:val="single" w:sz="4" w:space="0" w:color="auto"/>
            </w:tcBorders>
          </w:tcPr>
          <w:p w14:paraId="16E430C2" w14:textId="7A6E9940" w:rsidR="009A4110" w:rsidRDefault="009A4110">
            <w:r>
              <w:t>Seals</w:t>
            </w:r>
          </w:p>
        </w:tc>
        <w:tc>
          <w:tcPr>
            <w:tcW w:w="1596" w:type="dxa"/>
            <w:tcBorders>
              <w:bottom w:val="single" w:sz="4" w:space="0" w:color="auto"/>
            </w:tcBorders>
          </w:tcPr>
          <w:p w14:paraId="4B2F4C48" w14:textId="77777777" w:rsidR="009A4110" w:rsidRDefault="009A4110"/>
        </w:tc>
        <w:tc>
          <w:tcPr>
            <w:tcW w:w="1596" w:type="dxa"/>
            <w:tcBorders>
              <w:bottom w:val="single" w:sz="4" w:space="0" w:color="auto"/>
            </w:tcBorders>
          </w:tcPr>
          <w:p w14:paraId="708E3CC5" w14:textId="060D1A99" w:rsidR="009A4110" w:rsidRDefault="00372160">
            <w:r>
              <w:t xml:space="preserve">Alt. </w:t>
            </w:r>
            <w:r w:rsidR="009A4110">
              <w:t>flame retardants</w:t>
            </w:r>
          </w:p>
        </w:tc>
        <w:tc>
          <w:tcPr>
            <w:tcW w:w="1596" w:type="dxa"/>
            <w:tcBorders>
              <w:bottom w:val="single" w:sz="4" w:space="0" w:color="auto"/>
            </w:tcBorders>
          </w:tcPr>
          <w:p w14:paraId="1BBE50DF" w14:textId="2FAB6491" w:rsidR="009A4110" w:rsidRDefault="009A4110">
            <w:r>
              <w:t>PBDEs</w:t>
            </w:r>
          </w:p>
        </w:tc>
        <w:tc>
          <w:tcPr>
            <w:tcW w:w="1596" w:type="dxa"/>
            <w:tcBorders>
              <w:bottom w:val="single" w:sz="4" w:space="0" w:color="auto"/>
            </w:tcBorders>
          </w:tcPr>
          <w:p w14:paraId="6F3145DD" w14:textId="77777777" w:rsidR="009A4110" w:rsidRDefault="009A4110"/>
        </w:tc>
        <w:tc>
          <w:tcPr>
            <w:tcW w:w="1509" w:type="dxa"/>
            <w:tcBorders>
              <w:bottom w:val="single" w:sz="4" w:space="0" w:color="auto"/>
            </w:tcBorders>
          </w:tcPr>
          <w:p w14:paraId="50521ABB" w14:textId="77777777" w:rsidR="009A4110" w:rsidRDefault="009A4110"/>
        </w:tc>
      </w:tr>
      <w:tr w:rsidR="00C85B7A" w14:paraId="6E4E84D9" w14:textId="77777777" w:rsidTr="00D311AC">
        <w:trPr>
          <w:trHeight w:val="449"/>
        </w:trPr>
        <w:tc>
          <w:tcPr>
            <w:tcW w:w="9489" w:type="dxa"/>
            <w:gridSpan w:val="6"/>
            <w:shd w:val="clear" w:color="auto" w:fill="E0E0E0"/>
            <w:vAlign w:val="center"/>
          </w:tcPr>
          <w:p w14:paraId="62DA5DD4" w14:textId="7F328536" w:rsidR="00C85B7A" w:rsidRDefault="00C85B7A" w:rsidP="00C85B7A">
            <w:r>
              <w:t>CECs Identified through Review of Literature &amp; Other CEC Monitoring Programs (Section 4.0)</w:t>
            </w:r>
          </w:p>
        </w:tc>
      </w:tr>
      <w:tr w:rsidR="00C85B7A" w14:paraId="12BF9F64" w14:textId="77777777" w:rsidTr="00D311AC">
        <w:tc>
          <w:tcPr>
            <w:tcW w:w="1596" w:type="dxa"/>
            <w:tcBorders>
              <w:bottom w:val="single" w:sz="4" w:space="0" w:color="auto"/>
            </w:tcBorders>
          </w:tcPr>
          <w:p w14:paraId="218D51E8" w14:textId="217D4BDE" w:rsidR="00C85B7A" w:rsidRDefault="00C85B7A">
            <w:r>
              <w:t>New info tracking</w:t>
            </w:r>
          </w:p>
        </w:tc>
        <w:tc>
          <w:tcPr>
            <w:tcW w:w="1596" w:type="dxa"/>
            <w:tcBorders>
              <w:bottom w:val="single" w:sz="4" w:space="0" w:color="auto"/>
            </w:tcBorders>
          </w:tcPr>
          <w:p w14:paraId="458BFCF5" w14:textId="4198ABA6" w:rsidR="00C85B7A" w:rsidRDefault="00C85B7A" w:rsidP="00D311AC">
            <w:r>
              <w:t>Alternative flame retardant</w:t>
            </w:r>
            <w:r w:rsidR="00D311AC">
              <w:t>s</w:t>
            </w:r>
          </w:p>
        </w:tc>
        <w:tc>
          <w:tcPr>
            <w:tcW w:w="1596" w:type="dxa"/>
            <w:tcBorders>
              <w:bottom w:val="single" w:sz="4" w:space="0" w:color="auto"/>
            </w:tcBorders>
          </w:tcPr>
          <w:p w14:paraId="26742E61" w14:textId="76A2EDBE" w:rsidR="00C85B7A" w:rsidRDefault="00372160">
            <w:r>
              <w:t>O</w:t>
            </w:r>
            <w:r w:rsidR="00C85B7A">
              <w:t>ngoing</w:t>
            </w:r>
          </w:p>
        </w:tc>
        <w:tc>
          <w:tcPr>
            <w:tcW w:w="1596" w:type="dxa"/>
            <w:tcBorders>
              <w:bottom w:val="single" w:sz="4" w:space="0" w:color="auto"/>
            </w:tcBorders>
          </w:tcPr>
          <w:p w14:paraId="5223FDE1" w14:textId="6918BD0F" w:rsidR="00C85B7A" w:rsidRDefault="00C85B7A">
            <w:r>
              <w:t>Design study on PPCPs not yet examined in the Bay</w:t>
            </w:r>
          </w:p>
        </w:tc>
        <w:tc>
          <w:tcPr>
            <w:tcW w:w="1596" w:type="dxa"/>
            <w:tcBorders>
              <w:bottom w:val="single" w:sz="4" w:space="0" w:color="auto"/>
            </w:tcBorders>
          </w:tcPr>
          <w:p w14:paraId="49CF74E2" w14:textId="2AA8B682" w:rsidR="00C85B7A" w:rsidRDefault="00C85B7A">
            <w:r>
              <w:t>ongoing</w:t>
            </w:r>
          </w:p>
        </w:tc>
        <w:tc>
          <w:tcPr>
            <w:tcW w:w="1509" w:type="dxa"/>
            <w:tcBorders>
              <w:bottom w:val="single" w:sz="4" w:space="0" w:color="auto"/>
            </w:tcBorders>
          </w:tcPr>
          <w:p w14:paraId="36C3DB44" w14:textId="256E6A00" w:rsidR="00C85B7A" w:rsidRDefault="00C85B7A">
            <w:r>
              <w:t>ongoing</w:t>
            </w:r>
          </w:p>
        </w:tc>
      </w:tr>
      <w:tr w:rsidR="00C85B7A" w14:paraId="6FD91991" w14:textId="77777777" w:rsidTr="00D311AC">
        <w:trPr>
          <w:trHeight w:val="413"/>
        </w:trPr>
        <w:tc>
          <w:tcPr>
            <w:tcW w:w="9489" w:type="dxa"/>
            <w:gridSpan w:val="6"/>
            <w:shd w:val="clear" w:color="auto" w:fill="E0E0E0"/>
            <w:vAlign w:val="center"/>
          </w:tcPr>
          <w:p w14:paraId="04168AD7" w14:textId="3E586427" w:rsidR="00C85B7A" w:rsidRDefault="00C85B7A" w:rsidP="00C85B7A">
            <w:r>
              <w:t>Non-targeted Approaches to CEC Identification (Section 5.0)</w:t>
            </w:r>
          </w:p>
        </w:tc>
      </w:tr>
      <w:tr w:rsidR="00C85B7A" w14:paraId="766F58F9" w14:textId="77777777" w:rsidTr="00D311AC">
        <w:tc>
          <w:tcPr>
            <w:tcW w:w="1596" w:type="dxa"/>
          </w:tcPr>
          <w:p w14:paraId="6F2B3933" w14:textId="586DF0AE" w:rsidR="00C85B7A" w:rsidRDefault="00C85B7A">
            <w:r>
              <w:t>NIST screening</w:t>
            </w:r>
          </w:p>
        </w:tc>
        <w:tc>
          <w:tcPr>
            <w:tcW w:w="1596" w:type="dxa"/>
          </w:tcPr>
          <w:p w14:paraId="683E4439" w14:textId="0CB7357B" w:rsidR="00C85B7A" w:rsidRDefault="00C85B7A">
            <w:r>
              <w:t>Identify chemicals</w:t>
            </w:r>
          </w:p>
        </w:tc>
        <w:tc>
          <w:tcPr>
            <w:tcW w:w="1596" w:type="dxa"/>
          </w:tcPr>
          <w:p w14:paraId="37CC31B9" w14:textId="6B8B633B" w:rsidR="00C85B7A" w:rsidRDefault="00C85B7A">
            <w:r>
              <w:t>Follow-up monitoring study TBD</w:t>
            </w:r>
          </w:p>
        </w:tc>
        <w:tc>
          <w:tcPr>
            <w:tcW w:w="1596" w:type="dxa"/>
          </w:tcPr>
          <w:p w14:paraId="2F9C5914" w14:textId="77777777" w:rsidR="00C85B7A" w:rsidRDefault="00C85B7A"/>
        </w:tc>
        <w:tc>
          <w:tcPr>
            <w:tcW w:w="1596" w:type="dxa"/>
          </w:tcPr>
          <w:p w14:paraId="1C122A10" w14:textId="77777777" w:rsidR="00C85B7A" w:rsidRDefault="00C85B7A"/>
        </w:tc>
        <w:tc>
          <w:tcPr>
            <w:tcW w:w="1509" w:type="dxa"/>
          </w:tcPr>
          <w:p w14:paraId="7FE45A76" w14:textId="77777777" w:rsidR="00C85B7A" w:rsidRDefault="00C85B7A"/>
        </w:tc>
      </w:tr>
      <w:tr w:rsidR="00C85B7A" w14:paraId="7A69992F" w14:textId="77777777" w:rsidTr="00D311AC">
        <w:tc>
          <w:tcPr>
            <w:tcW w:w="1596" w:type="dxa"/>
            <w:tcBorders>
              <w:bottom w:val="single" w:sz="4" w:space="0" w:color="auto"/>
            </w:tcBorders>
          </w:tcPr>
          <w:p w14:paraId="09A2A8CD" w14:textId="7D985917" w:rsidR="00C85B7A" w:rsidRDefault="00C85B7A">
            <w:r>
              <w:t>Bioanalytical tools</w:t>
            </w:r>
          </w:p>
        </w:tc>
        <w:tc>
          <w:tcPr>
            <w:tcW w:w="1596" w:type="dxa"/>
            <w:tcBorders>
              <w:bottom w:val="single" w:sz="4" w:space="0" w:color="auto"/>
            </w:tcBorders>
          </w:tcPr>
          <w:p w14:paraId="40327A18" w14:textId="5EA54755" w:rsidR="00C85B7A" w:rsidRDefault="00C85B7A">
            <w:r>
              <w:t>E1, BPA, NP, HHCB</w:t>
            </w:r>
          </w:p>
        </w:tc>
        <w:tc>
          <w:tcPr>
            <w:tcW w:w="1596" w:type="dxa"/>
            <w:tcBorders>
              <w:bottom w:val="single" w:sz="4" w:space="0" w:color="auto"/>
            </w:tcBorders>
          </w:tcPr>
          <w:p w14:paraId="6B82B858" w14:textId="1012688F" w:rsidR="00C85B7A" w:rsidRDefault="00C85B7A">
            <w:r>
              <w:t>Water, effluent testing</w:t>
            </w:r>
          </w:p>
        </w:tc>
        <w:tc>
          <w:tcPr>
            <w:tcW w:w="1596" w:type="dxa"/>
            <w:tcBorders>
              <w:bottom w:val="single" w:sz="4" w:space="0" w:color="auto"/>
            </w:tcBorders>
          </w:tcPr>
          <w:p w14:paraId="10E6E8B4" w14:textId="2D41F33E" w:rsidR="00C85B7A" w:rsidRDefault="00C85B7A">
            <w:r>
              <w:t>Follow-up monitoring study TBD</w:t>
            </w:r>
          </w:p>
        </w:tc>
        <w:tc>
          <w:tcPr>
            <w:tcW w:w="1596" w:type="dxa"/>
            <w:tcBorders>
              <w:bottom w:val="single" w:sz="4" w:space="0" w:color="auto"/>
            </w:tcBorders>
          </w:tcPr>
          <w:p w14:paraId="057A080D" w14:textId="77777777" w:rsidR="00C85B7A" w:rsidRDefault="00C85B7A"/>
        </w:tc>
        <w:tc>
          <w:tcPr>
            <w:tcW w:w="1509" w:type="dxa"/>
            <w:tcBorders>
              <w:bottom w:val="single" w:sz="4" w:space="0" w:color="auto"/>
            </w:tcBorders>
          </w:tcPr>
          <w:p w14:paraId="35939937" w14:textId="77777777" w:rsidR="00C85B7A" w:rsidRDefault="00C85B7A"/>
        </w:tc>
      </w:tr>
      <w:tr w:rsidR="00C85B7A" w14:paraId="39E52EDB" w14:textId="77777777" w:rsidTr="00D311AC">
        <w:trPr>
          <w:trHeight w:val="476"/>
        </w:trPr>
        <w:tc>
          <w:tcPr>
            <w:tcW w:w="9489" w:type="dxa"/>
            <w:gridSpan w:val="6"/>
            <w:shd w:val="clear" w:color="auto" w:fill="E0E0E0"/>
            <w:vAlign w:val="center"/>
          </w:tcPr>
          <w:p w14:paraId="266CE04A" w14:textId="08E56022" w:rsidR="00C85B7A" w:rsidRDefault="00C85B7A" w:rsidP="00C85B7A">
            <w:r>
              <w:t>Supporting RMP Activities</w:t>
            </w:r>
          </w:p>
        </w:tc>
      </w:tr>
      <w:tr w:rsidR="00D311AC" w14:paraId="32B0649B" w14:textId="77777777" w:rsidTr="00D311AC">
        <w:tc>
          <w:tcPr>
            <w:tcW w:w="1596" w:type="dxa"/>
          </w:tcPr>
          <w:p w14:paraId="19B2D4E8" w14:textId="52E1217D" w:rsidR="00D311AC" w:rsidRDefault="00D311AC">
            <w:r>
              <w:t>Special Studies</w:t>
            </w:r>
          </w:p>
        </w:tc>
        <w:tc>
          <w:tcPr>
            <w:tcW w:w="3192" w:type="dxa"/>
            <w:gridSpan w:val="2"/>
          </w:tcPr>
          <w:p w14:paraId="23E1752F" w14:textId="0273BF63" w:rsidR="00D311AC" w:rsidRDefault="00D311AC" w:rsidP="00D311AC">
            <w:r>
              <w:t>CEC Synthesis &amp; Strategy;</w:t>
            </w:r>
          </w:p>
          <w:p w14:paraId="1B595090" w14:textId="77777777" w:rsidR="00D311AC" w:rsidRDefault="00D311AC" w:rsidP="00DF5B4D">
            <w:r>
              <w:t>PBDE Synthesis;</w:t>
            </w:r>
          </w:p>
          <w:p w14:paraId="69CD32D1" w14:textId="4C745889" w:rsidR="00D311AC" w:rsidRDefault="00D311AC">
            <w:r>
              <w:t>Pesticide Workgroup Meeting</w:t>
            </w:r>
          </w:p>
        </w:tc>
        <w:tc>
          <w:tcPr>
            <w:tcW w:w="1596" w:type="dxa"/>
          </w:tcPr>
          <w:p w14:paraId="00235ADD" w14:textId="38549299" w:rsidR="00D311AC" w:rsidRDefault="00D311AC" w:rsidP="007E14CE"/>
        </w:tc>
        <w:tc>
          <w:tcPr>
            <w:tcW w:w="1596" w:type="dxa"/>
          </w:tcPr>
          <w:p w14:paraId="67618914" w14:textId="77777777" w:rsidR="00D311AC" w:rsidRDefault="00D311AC"/>
        </w:tc>
        <w:tc>
          <w:tcPr>
            <w:tcW w:w="1509" w:type="dxa"/>
          </w:tcPr>
          <w:p w14:paraId="23D4B855" w14:textId="77777777" w:rsidR="00D311AC" w:rsidRDefault="00D311AC"/>
        </w:tc>
      </w:tr>
    </w:tbl>
    <w:p w14:paraId="775CD3CC" w14:textId="77777777" w:rsidR="00BE25AD" w:rsidRDefault="00BE25AD" w:rsidP="00BE25AD">
      <w:pPr>
        <w:pStyle w:val="head1"/>
        <w:numPr>
          <w:ilvl w:val="0"/>
          <w:numId w:val="0"/>
        </w:numPr>
        <w:ind w:left="720" w:hanging="720"/>
      </w:pPr>
      <w:bookmarkStart w:id="42" w:name="_Toc226425264"/>
    </w:p>
    <w:p w14:paraId="4C9F1F21" w14:textId="77777777" w:rsidR="00BE25AD" w:rsidRDefault="00BE25AD" w:rsidP="00BE25AD">
      <w:pPr>
        <w:pStyle w:val="head1"/>
        <w:numPr>
          <w:ilvl w:val="0"/>
          <w:numId w:val="0"/>
        </w:numPr>
        <w:ind w:left="720" w:hanging="720"/>
      </w:pPr>
    </w:p>
    <w:p w14:paraId="67263F9B" w14:textId="3F36386A" w:rsidR="0062620E" w:rsidRDefault="0005231F" w:rsidP="00C7360B">
      <w:pPr>
        <w:pStyle w:val="head1"/>
      </w:pPr>
      <w:bookmarkStart w:id="43" w:name="_Toc226457040"/>
      <w:r w:rsidRPr="0005231F">
        <w:lastRenderedPageBreak/>
        <w:t>References</w:t>
      </w:r>
      <w:bookmarkEnd w:id="42"/>
      <w:bookmarkEnd w:id="43"/>
    </w:p>
    <w:p w14:paraId="01754CCD"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Amweg EL, Weston DP, Ureda NM. 2005. Use and toxicity of pyrethroid pesticides in the Central Valley, California, USA. Environ Toxicol Chem 24(4): 966-972.</w:t>
      </w:r>
    </w:p>
    <w:p w14:paraId="0C101477"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Anderson P, Denslow, N, Drewes, JE, Olivieri, A, Schlenk, D, Scott GI, and Snyder, S. 2012. Monitoring Strategies for Chemicals of Emerging Concern (CECs) in California's Aquatic Ecosystems. 692. Costa Mesa, CA.</w:t>
      </w:r>
    </w:p>
    <w:p w14:paraId="5FEDD15A" w14:textId="77777777" w:rsid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Benotti MJ, Trenholm RA, Vanderford BJ, Holady JC, Stanford BD, Snyder SA. 2009. Pharmaceuticals and endocrine disrupting compounds in U.S. drinking water. Environ Sci Technol 43(3): 597-603.</w:t>
      </w:r>
    </w:p>
    <w:p w14:paraId="0A6680C5" w14:textId="14B04E5A" w:rsidR="00063706" w:rsidRPr="00063706" w:rsidRDefault="00063706" w:rsidP="00063706">
      <w:pPr>
        <w:spacing w:after="240" w:line="360" w:lineRule="auto"/>
        <w:ind w:left="720" w:hanging="720"/>
        <w:rPr>
          <w:rFonts w:cs="Times New Roman"/>
          <w:noProof/>
        </w:rPr>
      </w:pPr>
      <w:r w:rsidRPr="00063706">
        <w:rPr>
          <w:rFonts w:cs="Times New Roman"/>
          <w:noProof/>
        </w:rPr>
        <w:t xml:space="preserve">Benskin, J. P.; Ikonomou, M. G.; Gobas, F. A.; Woudneh, M. B.; Cosgrove, J. R., Observation of a novel PFOS-precursor, the perfluorooctane sulfonamido ethanol-based phosphate (SAmPAP) diester, in marine sediments. </w:t>
      </w:r>
      <w:r w:rsidRPr="00063706">
        <w:rPr>
          <w:rFonts w:cs="Times New Roman"/>
          <w:i/>
          <w:noProof/>
        </w:rPr>
        <w:t xml:space="preserve">Environ. Sci. Technol. </w:t>
      </w:r>
      <w:r w:rsidRPr="00063706">
        <w:rPr>
          <w:rFonts w:cs="Times New Roman"/>
          <w:b/>
          <w:noProof/>
        </w:rPr>
        <w:t>2012</w:t>
      </w:r>
      <w:r w:rsidRPr="00063706">
        <w:rPr>
          <w:rFonts w:cs="Times New Roman"/>
          <w:noProof/>
        </w:rPr>
        <w:t>, 46, 6505-6514.</w:t>
      </w:r>
    </w:p>
    <w:p w14:paraId="418550E9"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Brodin T, Fick J, Jonsson M, Klaminder J. 2013. Dilute concentrations of a psychiatric drug alter behavior of fish from natural populations. Science 339(6121): 814-815.</w:t>
      </w:r>
    </w:p>
    <w:p w14:paraId="1B2495C3" w14:textId="77777777" w:rsidR="001A1FA3" w:rsidRDefault="00063706" w:rsidP="001A1FA3">
      <w:pPr>
        <w:widowControl w:val="0"/>
        <w:autoSpaceDE w:val="0"/>
        <w:autoSpaceDN w:val="0"/>
        <w:adjustRightInd w:val="0"/>
        <w:spacing w:after="240" w:line="360" w:lineRule="auto"/>
        <w:ind w:left="720" w:hanging="720"/>
        <w:rPr>
          <w:rFonts w:cs="Times New Roman"/>
        </w:rPr>
      </w:pPr>
      <w:r w:rsidRPr="00063706">
        <w:rPr>
          <w:rFonts w:cs="Times New Roman"/>
        </w:rPr>
        <w:t>California Ocean Protection Council</w:t>
      </w:r>
      <w:r w:rsidR="00120B0A">
        <w:rPr>
          <w:rFonts w:cs="Times New Roman"/>
        </w:rPr>
        <w:t>, California Ocean Science Trust</w:t>
      </w:r>
      <w:r w:rsidRPr="00063706">
        <w:rPr>
          <w:rFonts w:cs="Times New Roman"/>
        </w:rPr>
        <w:t>, National Water Research Institute, San Francisco Estuary Institute, Southern California Coastal Water Research Project and University of California, Irvine Urban Water Research Center. 2009. Managing Contaminants of Emerging Concern in California: Developing Processes for Prioritizing, Monitoring, and Determining Thresholds of Concern. Costa Mesa, CA.</w:t>
      </w:r>
    </w:p>
    <w:p w14:paraId="5F52B01E" w14:textId="23CCF3D9" w:rsidR="001A1FA3" w:rsidRPr="0042497B" w:rsidRDefault="001A1FA3" w:rsidP="0042497B">
      <w:pPr>
        <w:widowControl w:val="0"/>
        <w:autoSpaceDE w:val="0"/>
        <w:autoSpaceDN w:val="0"/>
        <w:adjustRightInd w:val="0"/>
        <w:spacing w:after="240" w:line="360" w:lineRule="auto"/>
        <w:ind w:left="720" w:hanging="720"/>
        <w:rPr>
          <w:rFonts w:cs="Times New Roman"/>
        </w:rPr>
      </w:pPr>
      <w:proofErr w:type="gramStart"/>
      <w:r w:rsidRPr="00E47ABF">
        <w:t>California Department of Pesticide Regulation (CDPR) 2013.</w:t>
      </w:r>
      <w:proofErr w:type="gramEnd"/>
      <w:r w:rsidR="00C933F4">
        <w:t xml:space="preserve"> </w:t>
      </w:r>
      <w:r w:rsidRPr="00E47ABF">
        <w:t>Pesticides Sold in California For Year: 2011.</w:t>
      </w:r>
    </w:p>
    <w:p w14:paraId="1EA11DFE"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Covaci A, Voorspoels S, Abdallah MA, Geens T, Harrad S, Law RJ. 2009. Analytical and environmental aspects of the flame retardant tetrabromobisphenol-A and its derivatives. J Chromatogr A 1216(3): 346-363.</w:t>
      </w:r>
    </w:p>
    <w:p w14:paraId="076C1482" w14:textId="77777777" w:rsidR="00470E7B" w:rsidRDefault="00063706" w:rsidP="00470E7B">
      <w:pPr>
        <w:widowControl w:val="0"/>
        <w:autoSpaceDE w:val="0"/>
        <w:autoSpaceDN w:val="0"/>
        <w:adjustRightInd w:val="0"/>
        <w:spacing w:after="240" w:line="360" w:lineRule="auto"/>
        <w:ind w:left="720" w:hanging="720"/>
        <w:rPr>
          <w:rFonts w:cs="Times New Roman"/>
        </w:rPr>
      </w:pPr>
      <w:r w:rsidRPr="00063706">
        <w:rPr>
          <w:rFonts w:cs="Times New Roman"/>
        </w:rPr>
        <w:t xml:space="preserve">Diehl J, Johnson SE, Xia K, West A, Tomanek L. 2012. </w:t>
      </w:r>
      <w:proofErr w:type="gramStart"/>
      <w:r w:rsidRPr="00063706">
        <w:rPr>
          <w:rFonts w:cs="Times New Roman"/>
        </w:rPr>
        <w:t>The distribution of 4-nonylphenol in marine organisms of North American Pacific Coast estuaries.</w:t>
      </w:r>
      <w:proofErr w:type="gramEnd"/>
      <w:r w:rsidRPr="00063706">
        <w:rPr>
          <w:rFonts w:cs="Times New Roman"/>
        </w:rPr>
        <w:t xml:space="preserve"> Chemosphere 87(5): 490-</w:t>
      </w:r>
      <w:r w:rsidRPr="00063706">
        <w:rPr>
          <w:rFonts w:cs="Times New Roman"/>
        </w:rPr>
        <w:lastRenderedPageBreak/>
        <w:t>497.</w:t>
      </w:r>
    </w:p>
    <w:p w14:paraId="59810513" w14:textId="585B73E6" w:rsidR="00470E7B" w:rsidRPr="00470E7B" w:rsidRDefault="00470E7B" w:rsidP="00470E7B">
      <w:pPr>
        <w:widowControl w:val="0"/>
        <w:autoSpaceDE w:val="0"/>
        <w:autoSpaceDN w:val="0"/>
        <w:adjustRightInd w:val="0"/>
        <w:spacing w:after="240" w:line="360" w:lineRule="auto"/>
        <w:ind w:left="720" w:hanging="720"/>
        <w:rPr>
          <w:rFonts w:cs="Times New Roman"/>
        </w:rPr>
      </w:pPr>
      <w:r w:rsidRPr="00C0257A">
        <w:t>Ensminger MP</w:t>
      </w:r>
      <w:r>
        <w:t xml:space="preserve"> </w:t>
      </w:r>
      <w:r w:rsidRPr="00C0257A">
        <w:t xml:space="preserve">et al. 2012. </w:t>
      </w:r>
      <w:proofErr w:type="gramStart"/>
      <w:r w:rsidRPr="00C0257A">
        <w:t>Pesticide occurrence and aquatic benchmark exceedances in urban surface waters and sediments in three urban areas</w:t>
      </w:r>
      <w:r>
        <w:t xml:space="preserve"> of California, USA, 2008-2011.</w:t>
      </w:r>
      <w:proofErr w:type="gramEnd"/>
      <w:r w:rsidRPr="00C0257A">
        <w:t xml:space="preserve"> </w:t>
      </w:r>
      <w:r>
        <w:rPr>
          <w:i/>
        </w:rPr>
        <w:t>Environ Monit Assess</w:t>
      </w:r>
      <w:r>
        <w:t xml:space="preserve"> </w:t>
      </w:r>
      <w:r w:rsidRPr="00470E7B">
        <w:t>[In press.]</w:t>
      </w:r>
    </w:p>
    <w:p w14:paraId="276C93D0"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Gemmill B, Pleskach K, Peters L, Palace V, Wautier K, Park B, et al. 2011. Toxicokinetics of tetrabromoethylcyclohexane (TBECH) in juvenile brown trout (Salmo trutta) and effects on plasma sex hormones. Aquat Toxicol 101(2): 309-317.</w:t>
      </w:r>
    </w:p>
    <w:p w14:paraId="0B6F51F5"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proofErr w:type="gramStart"/>
      <w:r w:rsidRPr="00063706">
        <w:rPr>
          <w:rFonts w:cs="Times New Roman"/>
        </w:rPr>
        <w:t>Greenfield BK, Allen RM. 2013.</w:t>
      </w:r>
      <w:proofErr w:type="gramEnd"/>
      <w:r w:rsidRPr="00063706">
        <w:rPr>
          <w:rFonts w:cs="Times New Roman"/>
        </w:rPr>
        <w:t xml:space="preserve"> Polychlorinated biphenyl spatial patterns in San Francisco Bay forage fish. Chemosphere 90(5): 1693-1703.</w:t>
      </w:r>
    </w:p>
    <w:p w14:paraId="48A7CABE"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Greig DJ, Ylitalo GM, Wheeler EA, Boyd D, Gulland FM, Yanagida GK, et al. 2011. Geography and stage of development affect persistent organic pollutants in stranded and wild-caught harbor seal pups from central California. Sci Total Environ 409(18): 3537-3547.</w:t>
      </w:r>
    </w:p>
    <w:p w14:paraId="6819B157" w14:textId="000EE626" w:rsidR="00063706" w:rsidRPr="0088470F" w:rsidRDefault="0088470F" w:rsidP="00063706">
      <w:pPr>
        <w:widowControl w:val="0"/>
        <w:autoSpaceDE w:val="0"/>
        <w:autoSpaceDN w:val="0"/>
        <w:adjustRightInd w:val="0"/>
        <w:spacing w:after="240" w:line="360" w:lineRule="auto"/>
        <w:ind w:left="720" w:hanging="720"/>
        <w:rPr>
          <w:rFonts w:cs="Times New Roman"/>
        </w:rPr>
      </w:pPr>
      <w:proofErr w:type="gramStart"/>
      <w:r w:rsidRPr="0088470F">
        <w:rPr>
          <w:rFonts w:cs="Times New Roman"/>
        </w:rPr>
        <w:t>Chemicals of Emerging Concern Work Group</w:t>
      </w:r>
      <w:r w:rsidR="00063706" w:rsidRPr="0088470F">
        <w:rPr>
          <w:rFonts w:cs="Times New Roman"/>
        </w:rPr>
        <w:t>.</w:t>
      </w:r>
      <w:proofErr w:type="gramEnd"/>
      <w:r w:rsidR="00063706" w:rsidRPr="0088470F">
        <w:rPr>
          <w:rFonts w:cs="Times New Roman"/>
        </w:rPr>
        <w:t xml:space="preserve"> 2011. 2009-2011 Priority Cycle Report on the Chemicals of Emerging Concern. (Great Lakes Water Quality Agreement 2009-2011 Series). Windsor, Ontario, Canada:International Joint Commission.</w:t>
      </w:r>
    </w:p>
    <w:p w14:paraId="0A59DDE3" w14:textId="77777777" w:rsidR="00063706" w:rsidRPr="00063706" w:rsidRDefault="00063706" w:rsidP="00063706">
      <w:pPr>
        <w:spacing w:after="240" w:line="360" w:lineRule="auto"/>
        <w:ind w:left="720" w:hanging="720"/>
        <w:jc w:val="both"/>
        <w:rPr>
          <w:rFonts w:cs="Times New Roman"/>
          <w:noProof/>
        </w:rPr>
      </w:pPr>
      <w:r w:rsidRPr="00063706">
        <w:rPr>
          <w:rFonts w:cs="Times New Roman"/>
          <w:noProof/>
        </w:rPr>
        <w:t xml:space="preserve">Higgins, C. P.; Field, J. A.; Criddle, C. S.; Luthy, R. G. 2005. Quantitative determination of perfluorochemicals in sediments and domestic sludge. </w:t>
      </w:r>
      <w:r w:rsidRPr="00063706">
        <w:rPr>
          <w:rFonts w:cs="Times New Roman"/>
          <w:i/>
          <w:noProof/>
        </w:rPr>
        <w:t>Environ. Sci. Technol. 39</w:t>
      </w:r>
      <w:r w:rsidRPr="00063706">
        <w:rPr>
          <w:rFonts w:cs="Times New Roman"/>
          <w:noProof/>
        </w:rPr>
        <w:t>, 3946-3956.</w:t>
      </w:r>
    </w:p>
    <w:p w14:paraId="4CBE7F37" w14:textId="7F0F2E33" w:rsidR="00764D3C" w:rsidRPr="00764D3C" w:rsidRDefault="00063706" w:rsidP="002E372A">
      <w:pPr>
        <w:spacing w:after="240" w:line="360" w:lineRule="auto"/>
        <w:ind w:left="720" w:hanging="720"/>
        <w:rPr>
          <w:rFonts w:cs="Times New Roman"/>
          <w:noProof/>
        </w:rPr>
      </w:pPr>
      <w:r w:rsidRPr="00063706">
        <w:rPr>
          <w:rFonts w:cs="Times New Roman"/>
          <w:noProof/>
        </w:rPr>
        <w:t>Houtz, E. F. and Sedlak, D.L.</w:t>
      </w:r>
      <w:r w:rsidR="007F263B">
        <w:rPr>
          <w:rFonts w:cs="Times New Roman"/>
          <w:noProof/>
        </w:rPr>
        <w:t xml:space="preserve"> </w:t>
      </w:r>
      <w:r w:rsidRPr="00063706">
        <w:rPr>
          <w:rFonts w:cs="Times New Roman"/>
          <w:noProof/>
        </w:rPr>
        <w:t>2012.</w:t>
      </w:r>
      <w:r w:rsidR="007F263B">
        <w:rPr>
          <w:rFonts w:cs="Times New Roman"/>
          <w:noProof/>
        </w:rPr>
        <w:t xml:space="preserve"> </w:t>
      </w:r>
      <w:r w:rsidRPr="00063706">
        <w:rPr>
          <w:rFonts w:cs="Times New Roman"/>
          <w:noProof/>
        </w:rPr>
        <w:t xml:space="preserve">Oxidative conversion as a means of detecting precursors to perfluoroalkyl acids in urban runoff. </w:t>
      </w:r>
      <w:r w:rsidRPr="00063706">
        <w:rPr>
          <w:rFonts w:cs="Times New Roman"/>
          <w:i/>
          <w:noProof/>
        </w:rPr>
        <w:t>Environ. Sci. Technol. 46</w:t>
      </w:r>
      <w:r w:rsidRPr="00063706">
        <w:rPr>
          <w:rFonts w:cs="Times New Roman"/>
          <w:noProof/>
        </w:rPr>
        <w:t>, 9342-9349.</w:t>
      </w:r>
    </w:p>
    <w:p w14:paraId="3CB53A09"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Howard PH, Muir DC. 2010. Identifying new persistent and bioaccumulative organics among chemicals in commerce. Environ Sci Technol 44(7): 2277-2285.</w:t>
      </w:r>
    </w:p>
    <w:p w14:paraId="0F804689"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Howard PH, Muir DC. 2011. Identifying new persistent and bioaccumulative organics among chemicals in commerce II: pharmaceuticals. Environ Sci Technol 45(16): 6938-6946.</w:t>
      </w:r>
    </w:p>
    <w:p w14:paraId="471EB263"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proofErr w:type="gramStart"/>
      <w:r w:rsidRPr="00063706">
        <w:rPr>
          <w:rFonts w:cs="Times New Roman"/>
        </w:rPr>
        <w:t>Jones C, Yee D, Davis JA, McKee LJ, Greenfield BK, Melwani AR, et al. 2012.</w:t>
      </w:r>
      <w:proofErr w:type="gramEnd"/>
      <w:r w:rsidRPr="00063706">
        <w:rPr>
          <w:rFonts w:cs="Times New Roman"/>
        </w:rPr>
        <w:t xml:space="preserve"> </w:t>
      </w:r>
      <w:proofErr w:type="gramStart"/>
      <w:r w:rsidRPr="00063706">
        <w:rPr>
          <w:rFonts w:cs="Times New Roman"/>
        </w:rPr>
        <w:t xml:space="preserve">Conceptual </w:t>
      </w:r>
      <w:r w:rsidRPr="00063706">
        <w:rPr>
          <w:rFonts w:cs="Times New Roman"/>
        </w:rPr>
        <w:lastRenderedPageBreak/>
        <w:t>Model of Contaminant Fate on the Margins of San Francisco Bay.</w:t>
      </w:r>
      <w:proofErr w:type="gramEnd"/>
      <w:r w:rsidRPr="00063706">
        <w:rPr>
          <w:rFonts w:cs="Times New Roman"/>
        </w:rPr>
        <w:t xml:space="preserve"> Draft Report. </w:t>
      </w:r>
      <w:proofErr w:type="gramStart"/>
      <w:r w:rsidRPr="00063706">
        <w:rPr>
          <w:rFonts w:cs="Times New Roman"/>
        </w:rPr>
        <w:t>(An RMP Technical Report Contribution No 663).</w:t>
      </w:r>
      <w:proofErr w:type="gramEnd"/>
      <w:r w:rsidRPr="00063706">
        <w:rPr>
          <w:rFonts w:cs="Times New Roman"/>
        </w:rPr>
        <w:t xml:space="preserve"> Richmond, CA</w:t>
      </w:r>
      <w:proofErr w:type="gramStart"/>
      <w:r w:rsidRPr="00063706">
        <w:rPr>
          <w:rFonts w:cs="Times New Roman"/>
        </w:rPr>
        <w:t>:San</w:t>
      </w:r>
      <w:proofErr w:type="gramEnd"/>
      <w:r w:rsidRPr="00063706">
        <w:rPr>
          <w:rFonts w:cs="Times New Roman"/>
        </w:rPr>
        <w:t xml:space="preserve"> Francisco Estuary Institute.</w:t>
      </w:r>
    </w:p>
    <w:p w14:paraId="7FAE57C7"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Klasing S, Brodberg R. 2011. Development of Fish Contaminant Goals and Advisory Tissue Levels for Common Contaminants in Sport Fish: Polybrominated Diphenyl Ethers (PBDEs). Oakland, CA</w:t>
      </w:r>
      <w:proofErr w:type="gramStart"/>
      <w:r w:rsidRPr="00063706">
        <w:rPr>
          <w:rFonts w:cs="Times New Roman"/>
        </w:rPr>
        <w:t>:Pesticide</w:t>
      </w:r>
      <w:proofErr w:type="gramEnd"/>
      <w:r w:rsidRPr="00063706">
        <w:rPr>
          <w:rFonts w:cs="Times New Roman"/>
        </w:rPr>
        <w:t xml:space="preserve"> and Environmental Toxicology Branch, Office of Environmental Health Hazard Assessment, California Environmental Protection Agency.</w:t>
      </w:r>
    </w:p>
    <w:p w14:paraId="5E6A6900"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 xml:space="preserve">Klosterhaus S, Yee D, Sedlak M, Wong A. 2013. Contaminants of Emerging Concern in San Francisco Bay: A Summary of Occurrence Data and Identification of Data Gaps. Draft Report. </w:t>
      </w:r>
      <w:proofErr w:type="gramStart"/>
      <w:r w:rsidRPr="00063706">
        <w:rPr>
          <w:rFonts w:cs="Times New Roman"/>
        </w:rPr>
        <w:t>(RMP Contribution XXX).</w:t>
      </w:r>
      <w:proofErr w:type="gramEnd"/>
      <w:r w:rsidRPr="00063706">
        <w:rPr>
          <w:rFonts w:cs="Times New Roman"/>
        </w:rPr>
        <w:t xml:space="preserve"> Richmond, CA</w:t>
      </w:r>
      <w:proofErr w:type="gramStart"/>
      <w:r w:rsidRPr="00063706">
        <w:rPr>
          <w:rFonts w:cs="Times New Roman"/>
        </w:rPr>
        <w:t>:San</w:t>
      </w:r>
      <w:proofErr w:type="gramEnd"/>
      <w:r w:rsidRPr="00063706">
        <w:rPr>
          <w:rFonts w:cs="Times New Roman"/>
        </w:rPr>
        <w:t xml:space="preserve"> Francisco Estuary Institute.</w:t>
      </w:r>
    </w:p>
    <w:p w14:paraId="334AFAA5"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Klosterhaus SL, Stapleton HM, La Guardia MJ, Greig DJ. 2012. Brominated and chlorinated flame retardants in San Francisco Bay sediments and wildlife. Environ Int 47: 56-65.</w:t>
      </w:r>
    </w:p>
    <w:p w14:paraId="5E7E5705"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 xml:space="preserve">Kuiper RV, Canton RF, Leonards PE, Jenssen BM, Dubbeldam M, Wester PW, et al. 2007. </w:t>
      </w:r>
      <w:proofErr w:type="gramStart"/>
      <w:r w:rsidRPr="00063706">
        <w:rPr>
          <w:rFonts w:cs="Times New Roman"/>
        </w:rPr>
        <w:t>Long-term exposure of European flounder (Platichthys flesus) to the flame-retardants tetrabromobisphenol A (TBBPA) and hexabromocyclododecane (HBCD).</w:t>
      </w:r>
      <w:proofErr w:type="gramEnd"/>
      <w:r w:rsidRPr="00063706">
        <w:rPr>
          <w:rFonts w:cs="Times New Roman"/>
        </w:rPr>
        <w:t xml:space="preserve"> Ecotoxicol Environ Saf 67(3): 349-360.</w:t>
      </w:r>
    </w:p>
    <w:p w14:paraId="2FDD34CE"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Larsson A, Eriksson LA, Andersson PL, Ivarson P, Olsson PE. 2006. Identification of the brominated flame retardant 1,2-dibromo-4</w:t>
      </w:r>
      <w:proofErr w:type="gramStart"/>
      <w:r w:rsidRPr="00063706">
        <w:rPr>
          <w:rFonts w:cs="Times New Roman"/>
        </w:rPr>
        <w:t>-(</w:t>
      </w:r>
      <w:proofErr w:type="gramEnd"/>
      <w:r w:rsidRPr="00063706">
        <w:rPr>
          <w:rFonts w:cs="Times New Roman"/>
        </w:rPr>
        <w:t>1,2-dibromoethyl)cyclohexane as an androgen agonist. J Med Chem 49(25): 7366-7372.</w:t>
      </w:r>
    </w:p>
    <w:p w14:paraId="543FA272"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Marteinson SC, Bird DM, Letcher RJ, Sullivan KM, Ritchie IJ, Fernie KJ. 2012. Dietary exposure to technical hexabromocyclododecane (HBCD) alters courtship, incubation and parental behaviors in American kestrels (Falco sparverius). Chemosphere 89(9): 1077-1083.</w:t>
      </w:r>
    </w:p>
    <w:p w14:paraId="2847C090"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Marteinson SC, Letcher RJ, Graham L, Kimmins S, Tomy G, Palace VP, et al. 2012. The flame retardant beta-1</w:t>
      </w:r>
      <w:proofErr w:type="gramStart"/>
      <w:r w:rsidRPr="00063706">
        <w:rPr>
          <w:rFonts w:cs="Times New Roman"/>
        </w:rPr>
        <w:t>,2</w:t>
      </w:r>
      <w:proofErr w:type="gramEnd"/>
      <w:r w:rsidRPr="00063706">
        <w:rPr>
          <w:rFonts w:cs="Times New Roman"/>
        </w:rPr>
        <w:t>-dibromo-4-(1,2-dibromoethyl)cyclohexane: fate, fertility, and reproductive success in American kestrels (Falco sparverius). Environ Sci Technol 46(15): 8440-8447.</w:t>
      </w:r>
    </w:p>
    <w:p w14:paraId="25BCA868" w14:textId="77777777" w:rsidR="002E372A" w:rsidRDefault="00063706" w:rsidP="002E372A">
      <w:pPr>
        <w:widowControl w:val="0"/>
        <w:autoSpaceDE w:val="0"/>
        <w:autoSpaceDN w:val="0"/>
        <w:adjustRightInd w:val="0"/>
        <w:spacing w:after="240" w:line="360" w:lineRule="auto"/>
        <w:ind w:left="720" w:hanging="720"/>
        <w:rPr>
          <w:rFonts w:cs="Times New Roman"/>
        </w:rPr>
      </w:pPr>
      <w:r w:rsidRPr="00063706">
        <w:rPr>
          <w:rFonts w:cs="Times New Roman"/>
        </w:rPr>
        <w:lastRenderedPageBreak/>
        <w:t>Marvin CH, Tomy GT, Armitage JM, Arnot JA, McCarty L, Covaci A, et al. 2011. Hexabromocyclododecane: current understanding of chemistry, environmental fate and toxicology and implications for global management. Environ Sci Technol 45(20): 8613-8623.</w:t>
      </w:r>
    </w:p>
    <w:p w14:paraId="6A2ECF74" w14:textId="02F83A3D" w:rsidR="002E372A" w:rsidRPr="00063706" w:rsidRDefault="002E372A" w:rsidP="002E372A">
      <w:pPr>
        <w:widowControl w:val="0"/>
        <w:autoSpaceDE w:val="0"/>
        <w:autoSpaceDN w:val="0"/>
        <w:adjustRightInd w:val="0"/>
        <w:spacing w:after="240" w:line="360" w:lineRule="auto"/>
        <w:ind w:left="720" w:hanging="720"/>
        <w:rPr>
          <w:rFonts w:cs="Times New Roman"/>
        </w:rPr>
      </w:pPr>
      <w:proofErr w:type="gramStart"/>
      <w:r>
        <w:rPr>
          <w:rFonts w:ascii="Times-Roman" w:hAnsi="Times-Roman" w:cs="Times-Roman"/>
        </w:rPr>
        <w:t>Maul, JD, Brennan, AA, Harwood, AD,</w:t>
      </w:r>
      <w:r w:rsidR="00C933F4">
        <w:rPr>
          <w:rFonts w:ascii="Times-Roman" w:hAnsi="Times-Roman" w:cs="Times-Roman"/>
        </w:rPr>
        <w:t xml:space="preserve"> </w:t>
      </w:r>
      <w:r>
        <w:rPr>
          <w:rFonts w:ascii="Times-Roman" w:hAnsi="Times-Roman" w:cs="Times-Roman"/>
        </w:rPr>
        <w:t>and MJ Lydy.</w:t>
      </w:r>
      <w:proofErr w:type="gramEnd"/>
      <w:r w:rsidR="00C933F4">
        <w:rPr>
          <w:rFonts w:ascii="Times-Roman" w:hAnsi="Times-Roman" w:cs="Times-Roman"/>
        </w:rPr>
        <w:t xml:space="preserve"> </w:t>
      </w:r>
      <w:r>
        <w:rPr>
          <w:rFonts w:ascii="Times-Roman" w:hAnsi="Times-Roman" w:cs="Times-Roman"/>
        </w:rPr>
        <w:t>2008.</w:t>
      </w:r>
      <w:r w:rsidR="00C933F4">
        <w:rPr>
          <w:rFonts w:ascii="Times-Roman" w:hAnsi="Times-Roman" w:cs="Times-Roman"/>
        </w:rPr>
        <w:t xml:space="preserve"> </w:t>
      </w:r>
      <w:r>
        <w:rPr>
          <w:rFonts w:ascii="Times-Roman" w:hAnsi="Times-Roman" w:cs="Times-Roman"/>
        </w:rPr>
        <w:t>Effect of sediment-associated pyrethroids, fipronil and metabolites on Chironomus Tentans growth rate, body mass, condition index, immobilization and survival.</w:t>
      </w:r>
      <w:r w:rsidR="00C933F4">
        <w:rPr>
          <w:rFonts w:ascii="Times-Roman" w:hAnsi="Times-Roman" w:cs="Times-Roman"/>
        </w:rPr>
        <w:t xml:space="preserve"> </w:t>
      </w:r>
      <w:r>
        <w:rPr>
          <w:rFonts w:ascii="Times-Roman" w:hAnsi="Times-Roman" w:cs="Times-Roman"/>
        </w:rPr>
        <w:t>Environmental Toxicology and Chemistry. Vol. 27: 2582-2590.</w:t>
      </w:r>
    </w:p>
    <w:p w14:paraId="0D5805AE" w14:textId="04DE960B" w:rsidR="002E372A" w:rsidRPr="00063706" w:rsidRDefault="00063706" w:rsidP="002E372A">
      <w:pPr>
        <w:widowControl w:val="0"/>
        <w:autoSpaceDE w:val="0"/>
        <w:autoSpaceDN w:val="0"/>
        <w:adjustRightInd w:val="0"/>
        <w:spacing w:after="240" w:line="360" w:lineRule="auto"/>
        <w:ind w:left="720" w:hanging="720"/>
        <w:rPr>
          <w:rFonts w:cs="Times New Roman"/>
        </w:rPr>
      </w:pPr>
      <w:r w:rsidRPr="00063706">
        <w:rPr>
          <w:rFonts w:cs="Times New Roman"/>
        </w:rPr>
        <w:t xml:space="preserve">Muir DC, Howard PH. 2006. Are there other persistent organic pollutants? </w:t>
      </w:r>
      <w:proofErr w:type="gramStart"/>
      <w:r w:rsidRPr="00063706">
        <w:rPr>
          <w:rFonts w:cs="Times New Roman"/>
        </w:rPr>
        <w:t>A challenge for environmental chemists.</w:t>
      </w:r>
      <w:proofErr w:type="gramEnd"/>
      <w:r w:rsidRPr="00063706">
        <w:rPr>
          <w:rFonts w:cs="Times New Roman"/>
        </w:rPr>
        <w:t xml:space="preserve"> Environ Sci Technol 40(23): 7157-7166.</w:t>
      </w:r>
    </w:p>
    <w:p w14:paraId="22CD9A5A"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Mullane N, Wigal J, Svetkovich C, Grabham C, Hope BK. 2009. Senate Bill 737: Development of a Priority Persistent Pollutant List (P3L) for Oregon. Portland, OR</w:t>
      </w:r>
      <w:proofErr w:type="gramStart"/>
      <w:r w:rsidRPr="00063706">
        <w:rPr>
          <w:rFonts w:cs="Times New Roman"/>
        </w:rPr>
        <w:t>:Department</w:t>
      </w:r>
      <w:proofErr w:type="gramEnd"/>
      <w:r w:rsidRPr="00063706">
        <w:rPr>
          <w:rFonts w:cs="Times New Roman"/>
        </w:rPr>
        <w:t xml:space="preserve"> of Environmental Quality.</w:t>
      </w:r>
    </w:p>
    <w:p w14:paraId="44A72CF6"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proofErr w:type="gramStart"/>
      <w:r w:rsidRPr="00063706">
        <w:rPr>
          <w:rFonts w:cs="Times New Roman"/>
        </w:rPr>
        <w:t>Neale JC, Gulland FM, Schmelzer KR, Harvey JT, Berg EA, Allen SG, et al. 2005.</w:t>
      </w:r>
      <w:proofErr w:type="gramEnd"/>
      <w:r w:rsidRPr="00063706">
        <w:rPr>
          <w:rFonts w:cs="Times New Roman"/>
        </w:rPr>
        <w:t xml:space="preserve"> Contaminant loads and hematological correlates in the harbor seal (Phoca vitulina) of San Francisco Bay, California. J Toxicol Environ Health A 68(8): 617-633.</w:t>
      </w:r>
    </w:p>
    <w:p w14:paraId="77B8CC16" w14:textId="5B866AB0" w:rsidR="00063706" w:rsidRPr="00063706" w:rsidRDefault="00063706" w:rsidP="00063706">
      <w:pPr>
        <w:spacing w:after="240" w:line="360" w:lineRule="auto"/>
        <w:ind w:left="720" w:hanging="720"/>
        <w:rPr>
          <w:rFonts w:cs="Times New Roman"/>
          <w:noProof/>
        </w:rPr>
      </w:pPr>
      <w:r w:rsidRPr="00063706">
        <w:rPr>
          <w:rFonts w:cs="Times New Roman"/>
          <w:noProof/>
        </w:rPr>
        <w:t>Newsted, J.L., P.D. Jones, K. Coady and J. P. Giesy. 2005. Avian toxicity reference values for perfluorooctane sulfonate.</w:t>
      </w:r>
      <w:r w:rsidR="007F263B">
        <w:rPr>
          <w:rFonts w:cs="Times New Roman"/>
          <w:noProof/>
        </w:rPr>
        <w:t xml:space="preserve"> </w:t>
      </w:r>
      <w:r w:rsidRPr="00063706">
        <w:rPr>
          <w:rFonts w:cs="Times New Roman"/>
          <w:i/>
          <w:noProof/>
        </w:rPr>
        <w:t>Environ. Sci. Technol</w:t>
      </w:r>
      <w:r w:rsidRPr="00063706">
        <w:rPr>
          <w:rFonts w:cs="Times New Roman"/>
          <w:noProof/>
        </w:rPr>
        <w:t>. 39: 9357-9361</w:t>
      </w:r>
    </w:p>
    <w:p w14:paraId="5C74B108"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Park BJ, Palace V, Wautier K, Gemmill B, Tomy G. 2011. Thyroid axis disruption in juvenile brown trout (Salmo trutta) exposed to the flame retardant beta-tetrabromoethylcyclohexane (beta-TBECH) via the diet. Environ Sci Technol 45(18): 7923-7927.</w:t>
      </w:r>
    </w:p>
    <w:p w14:paraId="03B86DAE"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Rattner BA, Lazarus RS, Heinz GH, Karouna-Renier NK, Hale RC. 2011. Apparent Tolerance of Common Tern (Sterna hirundo) Embryos to a Pentabrominated Diphenyl Ether Mixture (DE-71).</w:t>
      </w:r>
    </w:p>
    <w:p w14:paraId="555463A8"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 xml:space="preserve">Rattner BA, Lazarus RS, Heinz GH, Karouna-Renier NK, Schultz SL, Hale RC. </w:t>
      </w:r>
      <w:proofErr w:type="gramStart"/>
      <w:r w:rsidRPr="00063706">
        <w:rPr>
          <w:rFonts w:cs="Times New Roman"/>
        </w:rPr>
        <w:t>submitted</w:t>
      </w:r>
      <w:proofErr w:type="gramEnd"/>
      <w:r w:rsidRPr="00063706">
        <w:rPr>
          <w:rFonts w:cs="Times New Roman"/>
        </w:rPr>
        <w:t xml:space="preserve">. </w:t>
      </w:r>
      <w:proofErr w:type="gramStart"/>
      <w:r w:rsidRPr="00063706">
        <w:rPr>
          <w:rFonts w:cs="Times New Roman"/>
        </w:rPr>
        <w:t xml:space="preserve">Comparative Embryotoxicity of a Pentabrominated Diphenyl Ether Mixture to Common </w:t>
      </w:r>
      <w:r w:rsidRPr="00063706">
        <w:rPr>
          <w:rFonts w:cs="Times New Roman"/>
        </w:rPr>
        <w:lastRenderedPageBreak/>
        <w:t>Terns (Sterna hirundo) and American Kestrels (Falco sparverius).</w:t>
      </w:r>
      <w:proofErr w:type="gramEnd"/>
    </w:p>
    <w:p w14:paraId="21800DC2"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Tomy GT, Pleskach K, Arsenault G, Potter D, McCrindle R, Marvin CH, et al. 2008. Identilication of the novel cycloaliphatic brominated flame retardant 1,2-dibromo-4</w:t>
      </w:r>
      <w:proofErr w:type="gramStart"/>
      <w:r w:rsidRPr="00063706">
        <w:rPr>
          <w:rFonts w:cs="Times New Roman"/>
        </w:rPr>
        <w:t>-(</w:t>
      </w:r>
      <w:proofErr w:type="gramEnd"/>
      <w:r w:rsidRPr="00063706">
        <w:rPr>
          <w:rFonts w:cs="Times New Roman"/>
        </w:rPr>
        <w:t>1,2-dibromoethyl)cyclohexane in Canadian Arctic beluga (Delphinapterus leucas). Environ Sci Technol 42(2): 543-549.</w:t>
      </w:r>
    </w:p>
    <w:p w14:paraId="7210D653" w14:textId="77777777" w:rsidR="00470E7B" w:rsidRDefault="00063706" w:rsidP="00470E7B">
      <w:pPr>
        <w:widowControl w:val="0"/>
        <w:autoSpaceDE w:val="0"/>
        <w:autoSpaceDN w:val="0"/>
        <w:adjustRightInd w:val="0"/>
        <w:spacing w:after="240" w:line="360" w:lineRule="auto"/>
        <w:ind w:left="720" w:hanging="720"/>
        <w:rPr>
          <w:rFonts w:cs="Times New Roman"/>
        </w:rPr>
      </w:pPr>
      <w:r w:rsidRPr="00120B0A">
        <w:rPr>
          <w:rFonts w:cs="Times New Roman"/>
        </w:rPr>
        <w:t>USEPA</w:t>
      </w:r>
      <w:r w:rsidR="00120B0A" w:rsidRPr="00120B0A">
        <w:rPr>
          <w:rFonts w:cs="Times New Roman"/>
        </w:rPr>
        <w:t xml:space="preserve"> (United States Environmental Protection Agency)</w:t>
      </w:r>
      <w:r w:rsidRPr="00120B0A">
        <w:rPr>
          <w:rFonts w:cs="Times New Roman"/>
        </w:rPr>
        <w:t>. 2012. Press Release: Dover Chemical Company Settlement.</w:t>
      </w:r>
      <w:r w:rsidR="00120B0A" w:rsidRPr="00120B0A">
        <w:rPr>
          <w:rFonts w:cs="Times New Roman"/>
        </w:rPr>
        <w:t xml:space="preserve"> </w:t>
      </w:r>
      <w:r w:rsidR="00120B0A">
        <w:rPr>
          <w:rFonts w:cs="Times New Roman"/>
        </w:rPr>
        <w:t xml:space="preserve">Accessed March 27, 2013, at: </w:t>
      </w:r>
      <w:hyperlink r:id="rId19" w:history="1">
        <w:r w:rsidR="00470E7B" w:rsidRPr="00B308B0">
          <w:rPr>
            <w:rStyle w:val="Hyperlink"/>
            <w:rFonts w:cs="Times New Roman"/>
          </w:rPr>
          <w:t>www.epa.gov/opptintr/existingchemicals/pubs/actionplans/sccps.html</w:t>
        </w:r>
      </w:hyperlink>
    </w:p>
    <w:p w14:paraId="36031E74" w14:textId="50E96F1C" w:rsidR="00470E7B" w:rsidRPr="00120B0A" w:rsidRDefault="00470E7B" w:rsidP="00470E7B">
      <w:pPr>
        <w:widowControl w:val="0"/>
        <w:autoSpaceDE w:val="0"/>
        <w:autoSpaceDN w:val="0"/>
        <w:adjustRightInd w:val="0"/>
        <w:spacing w:after="240" w:line="360" w:lineRule="auto"/>
        <w:ind w:left="720" w:hanging="720"/>
        <w:rPr>
          <w:rFonts w:cs="Times New Roman"/>
        </w:rPr>
      </w:pPr>
      <w:proofErr w:type="gramStart"/>
      <w:r>
        <w:t>U.S. Environmental Protection Agency (EPA) Office of Pesticide Programs 2013.</w:t>
      </w:r>
      <w:proofErr w:type="gramEnd"/>
      <w:r w:rsidR="00C933F4">
        <w:t xml:space="preserve"> </w:t>
      </w:r>
      <w:proofErr w:type="gramStart"/>
      <w:r>
        <w:t>Aquatic Life Benchmarks.</w:t>
      </w:r>
      <w:proofErr w:type="gramEnd"/>
      <w:r w:rsidR="00C933F4">
        <w:t xml:space="preserve"> </w:t>
      </w:r>
      <w:hyperlink r:id="rId20" w:history="1">
        <w:r w:rsidRPr="008567CD">
          <w:rPr>
            <w:rStyle w:val="Hyperlink"/>
          </w:rPr>
          <w:t>http://www.epa.gov/oppefed1/ecorisk_ders/aquatic_life_benchmark.htm</w:t>
        </w:r>
      </w:hyperlink>
      <w:r>
        <w:t xml:space="preserve"> Accessed March 29th, 2013.</w:t>
      </w:r>
    </w:p>
    <w:p w14:paraId="387134C9"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 xml:space="preserve">Voordeckers JW, Fennell DE, Jones K, Haggblom MM. 2002. </w:t>
      </w:r>
      <w:proofErr w:type="gramStart"/>
      <w:r w:rsidRPr="00063706">
        <w:rPr>
          <w:rFonts w:cs="Times New Roman"/>
        </w:rPr>
        <w:t>Anaerobic biotransformation of tetrabromobisphenol A, tetrachlorobisphenol A, and bisphenol A in estuarine sediments.</w:t>
      </w:r>
      <w:proofErr w:type="gramEnd"/>
      <w:r w:rsidRPr="00063706">
        <w:rPr>
          <w:rFonts w:cs="Times New Roman"/>
        </w:rPr>
        <w:t xml:space="preserve"> Environ Sci Technol 36(4): 696-701.</w:t>
      </w:r>
    </w:p>
    <w:p w14:paraId="6A02D3F1" w14:textId="5640DDC5"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Washington</w:t>
      </w:r>
      <w:r w:rsidR="00120B0A">
        <w:rPr>
          <w:rFonts w:cs="Times New Roman"/>
        </w:rPr>
        <w:t xml:space="preserve"> (</w:t>
      </w:r>
      <w:r w:rsidRPr="00063706">
        <w:rPr>
          <w:rFonts w:cs="Times New Roman"/>
        </w:rPr>
        <w:t>State</w:t>
      </w:r>
      <w:r w:rsidR="00120B0A">
        <w:rPr>
          <w:rFonts w:cs="Times New Roman"/>
        </w:rPr>
        <w:t>)</w:t>
      </w:r>
      <w:r w:rsidRPr="00063706">
        <w:rPr>
          <w:rFonts w:cs="Times New Roman"/>
        </w:rPr>
        <w:t>. 2006. Washington Administrative Code, Chapter 173-333: Persistent Bioaccumulative Toxins.</w:t>
      </w:r>
    </w:p>
    <w:p w14:paraId="0989A4FD" w14:textId="77777777" w:rsidR="00063706" w:rsidRPr="00063706" w:rsidRDefault="00063706" w:rsidP="00063706">
      <w:pPr>
        <w:widowControl w:val="0"/>
        <w:autoSpaceDE w:val="0"/>
        <w:autoSpaceDN w:val="0"/>
        <w:adjustRightInd w:val="0"/>
        <w:spacing w:after="240" w:line="360" w:lineRule="auto"/>
        <w:ind w:left="720" w:hanging="720"/>
        <w:rPr>
          <w:rFonts w:cs="Times New Roman"/>
        </w:rPr>
      </w:pPr>
      <w:r w:rsidRPr="00063706">
        <w:rPr>
          <w:rFonts w:cs="Times New Roman"/>
        </w:rPr>
        <w:t>Wilson MP, Schwarzman MR. 2009. Toward a new U.S. chemicals policy: rebuilding the foundation to advance new science, green chemistry, and environmental health. Environ Health Perspect 117(8): 1202-1209.</w:t>
      </w:r>
    </w:p>
    <w:p w14:paraId="4D28BCBA" w14:textId="77777777" w:rsidR="00063706" w:rsidRPr="00063706" w:rsidRDefault="00063706" w:rsidP="00063706">
      <w:pPr>
        <w:spacing w:after="240" w:line="360" w:lineRule="auto"/>
        <w:ind w:left="720" w:hanging="720"/>
        <w:rPr>
          <w:rFonts w:cs="Times New Roman"/>
        </w:rPr>
      </w:pPr>
    </w:p>
    <w:p w14:paraId="62F475B3" w14:textId="7EF151AA" w:rsidR="009E4114" w:rsidRPr="00063706" w:rsidRDefault="009E4114" w:rsidP="00063706">
      <w:pPr>
        <w:spacing w:after="240" w:line="360" w:lineRule="auto"/>
        <w:ind w:left="720" w:hanging="720"/>
        <w:rPr>
          <w:rFonts w:cs="Times New Roman"/>
          <w:b/>
          <w:sz w:val="28"/>
          <w:szCs w:val="28"/>
        </w:rPr>
      </w:pPr>
    </w:p>
    <w:p w14:paraId="0AD6E132" w14:textId="77777777" w:rsidR="009C2348" w:rsidRPr="00063706" w:rsidRDefault="009C2348" w:rsidP="00063706">
      <w:pPr>
        <w:spacing w:after="240" w:line="360" w:lineRule="auto"/>
        <w:ind w:left="720" w:hanging="720"/>
        <w:rPr>
          <w:rFonts w:cs="Times New Roman"/>
          <w:sz w:val="28"/>
          <w:szCs w:val="28"/>
        </w:rPr>
      </w:pPr>
    </w:p>
    <w:p w14:paraId="7089E6FF" w14:textId="2211ECF3" w:rsidR="009E4114" w:rsidRPr="00063706" w:rsidRDefault="009E4114" w:rsidP="00063706">
      <w:pPr>
        <w:spacing w:after="240" w:line="360" w:lineRule="auto"/>
        <w:ind w:left="720" w:hanging="720"/>
        <w:rPr>
          <w:rFonts w:cs="Times New Roman"/>
          <w:sz w:val="28"/>
          <w:szCs w:val="28"/>
        </w:rPr>
      </w:pPr>
    </w:p>
    <w:sectPr w:rsidR="009E4114" w:rsidRPr="00063706" w:rsidSect="00BE25AD">
      <w:pgSz w:w="12240" w:h="15840"/>
      <w:pgMar w:top="1440" w:right="1440" w:bottom="1440" w:left="1440" w:header="720" w:footer="720" w:gutter="0"/>
      <w:pgNumType w:start="3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B06AA" w14:textId="77777777" w:rsidR="00D42857" w:rsidRDefault="00D42857" w:rsidP="00981574">
      <w:r>
        <w:separator/>
      </w:r>
    </w:p>
  </w:endnote>
  <w:endnote w:type="continuationSeparator" w:id="0">
    <w:p w14:paraId="355818A2" w14:textId="77777777" w:rsidR="00D42857" w:rsidRDefault="00D42857" w:rsidP="0098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5C86" w14:textId="77777777" w:rsidR="00D42857" w:rsidRDefault="00D42857" w:rsidP="00C40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E2F96" w14:textId="77777777" w:rsidR="00D42857" w:rsidRDefault="00D42857" w:rsidP="005324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CCF4" w14:textId="77777777" w:rsidR="00D42857" w:rsidRDefault="00D42857" w:rsidP="00C40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433">
      <w:rPr>
        <w:rStyle w:val="PageNumber"/>
        <w:noProof/>
      </w:rPr>
      <w:t>7</w:t>
    </w:r>
    <w:r>
      <w:rPr>
        <w:rStyle w:val="PageNumber"/>
      </w:rPr>
      <w:fldChar w:fldCharType="end"/>
    </w:r>
  </w:p>
  <w:p w14:paraId="583C6403" w14:textId="77777777" w:rsidR="00D42857" w:rsidRDefault="00D42857" w:rsidP="005324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ACBE" w14:textId="77777777" w:rsidR="00D42857" w:rsidRDefault="00D42857" w:rsidP="00C40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CD6BC" w14:textId="77777777" w:rsidR="00D42857" w:rsidRDefault="00D42857" w:rsidP="0098157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8FEB" w14:textId="77777777" w:rsidR="00D42857" w:rsidRDefault="00D42857" w:rsidP="00C40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433">
      <w:rPr>
        <w:rStyle w:val="PageNumber"/>
        <w:noProof/>
      </w:rPr>
      <w:t>9</w:t>
    </w:r>
    <w:r>
      <w:rPr>
        <w:rStyle w:val="PageNumber"/>
      </w:rPr>
      <w:fldChar w:fldCharType="end"/>
    </w:r>
  </w:p>
  <w:p w14:paraId="2F9DD335" w14:textId="77777777" w:rsidR="00D42857" w:rsidRDefault="00D42857" w:rsidP="00981574">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34C7" w14:textId="77777777" w:rsidR="00D42857" w:rsidRDefault="00D42857" w:rsidP="00BE2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A9C0C" w14:textId="77777777" w:rsidR="00D42857" w:rsidRDefault="00D42857" w:rsidP="00981574">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9630" w14:textId="77777777" w:rsidR="00D42857" w:rsidRDefault="00D42857" w:rsidP="00BE2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433">
      <w:rPr>
        <w:rStyle w:val="PageNumber"/>
        <w:noProof/>
      </w:rPr>
      <w:t>40</w:t>
    </w:r>
    <w:r>
      <w:rPr>
        <w:rStyle w:val="PageNumber"/>
      </w:rPr>
      <w:fldChar w:fldCharType="end"/>
    </w:r>
  </w:p>
  <w:p w14:paraId="7EB86C80" w14:textId="77777777" w:rsidR="00D42857" w:rsidRDefault="00D42857" w:rsidP="009815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BCE5" w14:textId="77777777" w:rsidR="00D42857" w:rsidRDefault="00D42857" w:rsidP="00981574">
      <w:r>
        <w:separator/>
      </w:r>
    </w:p>
  </w:footnote>
  <w:footnote w:type="continuationSeparator" w:id="0">
    <w:p w14:paraId="18E05A89" w14:textId="77777777" w:rsidR="00D42857" w:rsidRDefault="00D42857" w:rsidP="00981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7B0F3D"/>
    <w:multiLevelType w:val="hybridMultilevel"/>
    <w:tmpl w:val="8BF26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801D6"/>
    <w:multiLevelType w:val="hybridMultilevel"/>
    <w:tmpl w:val="179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123008"/>
    <w:multiLevelType w:val="hybridMultilevel"/>
    <w:tmpl w:val="5684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E113222"/>
    <w:multiLevelType w:val="hybridMultilevel"/>
    <w:tmpl w:val="0D18C5C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384157"/>
    <w:multiLevelType w:val="hybridMultilevel"/>
    <w:tmpl w:val="C66C92E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4DD6B1F"/>
    <w:multiLevelType w:val="hybridMultilevel"/>
    <w:tmpl w:val="9078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A35836"/>
    <w:multiLevelType w:val="hybridMultilevel"/>
    <w:tmpl w:val="3EB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73A17"/>
    <w:multiLevelType w:val="hybridMultilevel"/>
    <w:tmpl w:val="6BF2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73C15"/>
    <w:multiLevelType w:val="multilevel"/>
    <w:tmpl w:val="0A967F5E"/>
    <w:lvl w:ilvl="0">
      <w:start w:val="1"/>
      <w:numFmt w:val="decimal"/>
      <w:pStyle w:val="head1"/>
      <w:lvlText w:val="%1.0"/>
      <w:lvlJc w:val="left"/>
      <w:pPr>
        <w:ind w:left="720" w:hanging="720"/>
      </w:pPr>
      <w:rPr>
        <w:rFonts w:hint="default"/>
      </w:rPr>
    </w:lvl>
    <w:lvl w:ilvl="1">
      <w:start w:val="1"/>
      <w:numFmt w:val="decimal"/>
      <w:pStyle w:val="head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3A9521DC"/>
    <w:multiLevelType w:val="hybridMultilevel"/>
    <w:tmpl w:val="5198B2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8C78DC"/>
    <w:multiLevelType w:val="hybridMultilevel"/>
    <w:tmpl w:val="58D8EE90"/>
    <w:lvl w:ilvl="0" w:tplc="6A9447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51D06"/>
    <w:multiLevelType w:val="hybridMultilevel"/>
    <w:tmpl w:val="07B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56EB0"/>
    <w:multiLevelType w:val="hybridMultilevel"/>
    <w:tmpl w:val="2B62C42C"/>
    <w:lvl w:ilvl="0" w:tplc="4FAE27F2">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E05153"/>
    <w:multiLevelType w:val="hybridMultilevel"/>
    <w:tmpl w:val="594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01A26"/>
    <w:multiLevelType w:val="hybridMultilevel"/>
    <w:tmpl w:val="C4C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C70A5"/>
    <w:multiLevelType w:val="hybridMultilevel"/>
    <w:tmpl w:val="60D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3345CBC"/>
    <w:multiLevelType w:val="multilevel"/>
    <w:tmpl w:val="3EB8A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5C6BED"/>
    <w:multiLevelType w:val="hybridMultilevel"/>
    <w:tmpl w:val="888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9"/>
  </w:num>
  <w:num w:numId="21">
    <w:abstractNumId w:val="32"/>
  </w:num>
  <w:num w:numId="22">
    <w:abstractNumId w:val="26"/>
  </w:num>
  <w:num w:numId="23">
    <w:abstractNumId w:val="19"/>
  </w:num>
  <w:num w:numId="24">
    <w:abstractNumId w:val="21"/>
  </w:num>
  <w:num w:numId="25">
    <w:abstractNumId w:val="30"/>
  </w:num>
  <w:num w:numId="26">
    <w:abstractNumId w:val="22"/>
  </w:num>
  <w:num w:numId="27">
    <w:abstractNumId w:val="24"/>
  </w:num>
  <w:num w:numId="28">
    <w:abstractNumId w:val="33"/>
  </w:num>
  <w:num w:numId="29">
    <w:abstractNumId w:val="27"/>
  </w:num>
  <w:num w:numId="30">
    <w:abstractNumId w:val="20"/>
  </w:num>
  <w:num w:numId="31">
    <w:abstractNumId w:val="25"/>
  </w:num>
  <w:num w:numId="32">
    <w:abstractNumId w:val="35"/>
  </w:num>
  <w:num w:numId="33">
    <w:abstractNumId w:val="36"/>
  </w:num>
  <w:num w:numId="34">
    <w:abstractNumId w:val="23"/>
  </w:num>
  <w:num w:numId="35">
    <w:abstractNumId w:val="28"/>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46C76"/>
    <w:rsid w:val="000075F7"/>
    <w:rsid w:val="00013B6F"/>
    <w:rsid w:val="0001518E"/>
    <w:rsid w:val="00031A27"/>
    <w:rsid w:val="00035D9A"/>
    <w:rsid w:val="000412C6"/>
    <w:rsid w:val="000438D1"/>
    <w:rsid w:val="0005231F"/>
    <w:rsid w:val="00063706"/>
    <w:rsid w:val="00074287"/>
    <w:rsid w:val="0007500A"/>
    <w:rsid w:val="00082EF4"/>
    <w:rsid w:val="000924EE"/>
    <w:rsid w:val="000C3AA8"/>
    <w:rsid w:val="000D1BDE"/>
    <w:rsid w:val="000D5F78"/>
    <w:rsid w:val="000D7DA8"/>
    <w:rsid w:val="000E7BAD"/>
    <w:rsid w:val="00104AAF"/>
    <w:rsid w:val="00120B0A"/>
    <w:rsid w:val="001226EF"/>
    <w:rsid w:val="0012338E"/>
    <w:rsid w:val="001324CB"/>
    <w:rsid w:val="00132876"/>
    <w:rsid w:val="001335E7"/>
    <w:rsid w:val="00134B9F"/>
    <w:rsid w:val="001634C3"/>
    <w:rsid w:val="00166231"/>
    <w:rsid w:val="001816D0"/>
    <w:rsid w:val="00182054"/>
    <w:rsid w:val="0018751C"/>
    <w:rsid w:val="001903AC"/>
    <w:rsid w:val="001903FA"/>
    <w:rsid w:val="001A1FA3"/>
    <w:rsid w:val="001B1A81"/>
    <w:rsid w:val="001B2F7D"/>
    <w:rsid w:val="001C3E2D"/>
    <w:rsid w:val="001D4FD9"/>
    <w:rsid w:val="001E10B6"/>
    <w:rsid w:val="001F1433"/>
    <w:rsid w:val="001F70A5"/>
    <w:rsid w:val="0023571D"/>
    <w:rsid w:val="00245D8D"/>
    <w:rsid w:val="00261B1E"/>
    <w:rsid w:val="002643A2"/>
    <w:rsid w:val="00266CCC"/>
    <w:rsid w:val="002719B1"/>
    <w:rsid w:val="0027647D"/>
    <w:rsid w:val="0028692B"/>
    <w:rsid w:val="00295D9E"/>
    <w:rsid w:val="00295ED3"/>
    <w:rsid w:val="002A0D53"/>
    <w:rsid w:val="002A188C"/>
    <w:rsid w:val="002A6E9C"/>
    <w:rsid w:val="002B5297"/>
    <w:rsid w:val="002C1173"/>
    <w:rsid w:val="002D67A0"/>
    <w:rsid w:val="002E0133"/>
    <w:rsid w:val="002E372A"/>
    <w:rsid w:val="002E5356"/>
    <w:rsid w:val="00301C26"/>
    <w:rsid w:val="003141C1"/>
    <w:rsid w:val="00324B47"/>
    <w:rsid w:val="00327964"/>
    <w:rsid w:val="0033793F"/>
    <w:rsid w:val="00342D94"/>
    <w:rsid w:val="00355BA9"/>
    <w:rsid w:val="003571EA"/>
    <w:rsid w:val="003611E5"/>
    <w:rsid w:val="00370987"/>
    <w:rsid w:val="00372160"/>
    <w:rsid w:val="003764FA"/>
    <w:rsid w:val="00382B83"/>
    <w:rsid w:val="00390901"/>
    <w:rsid w:val="003977FC"/>
    <w:rsid w:val="003A50D2"/>
    <w:rsid w:val="003B082F"/>
    <w:rsid w:val="003C681F"/>
    <w:rsid w:val="003D2566"/>
    <w:rsid w:val="003E4F9C"/>
    <w:rsid w:val="004026B0"/>
    <w:rsid w:val="00404790"/>
    <w:rsid w:val="00416079"/>
    <w:rsid w:val="0042497B"/>
    <w:rsid w:val="00435464"/>
    <w:rsid w:val="004365C0"/>
    <w:rsid w:val="00445D1E"/>
    <w:rsid w:val="00445F5D"/>
    <w:rsid w:val="004613CA"/>
    <w:rsid w:val="00461C4F"/>
    <w:rsid w:val="00470E7B"/>
    <w:rsid w:val="00471B12"/>
    <w:rsid w:val="00472F77"/>
    <w:rsid w:val="004774F1"/>
    <w:rsid w:val="004814D5"/>
    <w:rsid w:val="00481573"/>
    <w:rsid w:val="00481D9F"/>
    <w:rsid w:val="0048572B"/>
    <w:rsid w:val="00497073"/>
    <w:rsid w:val="004B1B7B"/>
    <w:rsid w:val="004B6398"/>
    <w:rsid w:val="004B7D11"/>
    <w:rsid w:val="004C0DC1"/>
    <w:rsid w:val="004C65B4"/>
    <w:rsid w:val="004D05D6"/>
    <w:rsid w:val="004D72EC"/>
    <w:rsid w:val="004F2CC9"/>
    <w:rsid w:val="004F524B"/>
    <w:rsid w:val="005008F0"/>
    <w:rsid w:val="005022E3"/>
    <w:rsid w:val="00513B9C"/>
    <w:rsid w:val="005147FC"/>
    <w:rsid w:val="0052324A"/>
    <w:rsid w:val="00526BA4"/>
    <w:rsid w:val="005277CB"/>
    <w:rsid w:val="00532484"/>
    <w:rsid w:val="005370FE"/>
    <w:rsid w:val="00542B9B"/>
    <w:rsid w:val="0054605D"/>
    <w:rsid w:val="0056241B"/>
    <w:rsid w:val="00562718"/>
    <w:rsid w:val="005627BB"/>
    <w:rsid w:val="00562A80"/>
    <w:rsid w:val="00564243"/>
    <w:rsid w:val="00572162"/>
    <w:rsid w:val="00574FBD"/>
    <w:rsid w:val="005752DD"/>
    <w:rsid w:val="0058620D"/>
    <w:rsid w:val="005A1548"/>
    <w:rsid w:val="005B6AA5"/>
    <w:rsid w:val="005B703E"/>
    <w:rsid w:val="005C1E69"/>
    <w:rsid w:val="005C2A62"/>
    <w:rsid w:val="005E2970"/>
    <w:rsid w:val="005E4802"/>
    <w:rsid w:val="005E75D6"/>
    <w:rsid w:val="005E77F8"/>
    <w:rsid w:val="005E7D74"/>
    <w:rsid w:val="005F0908"/>
    <w:rsid w:val="005F26A6"/>
    <w:rsid w:val="005F36B4"/>
    <w:rsid w:val="006067DE"/>
    <w:rsid w:val="0061119A"/>
    <w:rsid w:val="00624F71"/>
    <w:rsid w:val="0062620E"/>
    <w:rsid w:val="006327F8"/>
    <w:rsid w:val="006328AF"/>
    <w:rsid w:val="00635B19"/>
    <w:rsid w:val="00646457"/>
    <w:rsid w:val="006601A4"/>
    <w:rsid w:val="00661636"/>
    <w:rsid w:val="00667740"/>
    <w:rsid w:val="00670BF9"/>
    <w:rsid w:val="00670CC9"/>
    <w:rsid w:val="006725ED"/>
    <w:rsid w:val="006A23B0"/>
    <w:rsid w:val="006A2499"/>
    <w:rsid w:val="006A4E59"/>
    <w:rsid w:val="006A7111"/>
    <w:rsid w:val="006B4890"/>
    <w:rsid w:val="006C3DDC"/>
    <w:rsid w:val="006C4816"/>
    <w:rsid w:val="006C61D9"/>
    <w:rsid w:val="006D0729"/>
    <w:rsid w:val="006F7961"/>
    <w:rsid w:val="00701320"/>
    <w:rsid w:val="0070301B"/>
    <w:rsid w:val="00703390"/>
    <w:rsid w:val="0070410C"/>
    <w:rsid w:val="00712849"/>
    <w:rsid w:val="00725553"/>
    <w:rsid w:val="0073444D"/>
    <w:rsid w:val="007444B6"/>
    <w:rsid w:val="0075172B"/>
    <w:rsid w:val="00752EE9"/>
    <w:rsid w:val="00752F4D"/>
    <w:rsid w:val="00764D3C"/>
    <w:rsid w:val="00782A27"/>
    <w:rsid w:val="00785667"/>
    <w:rsid w:val="007B4DDA"/>
    <w:rsid w:val="007C778A"/>
    <w:rsid w:val="007D3577"/>
    <w:rsid w:val="007E14CE"/>
    <w:rsid w:val="007F263B"/>
    <w:rsid w:val="007F5DAF"/>
    <w:rsid w:val="007F7DB5"/>
    <w:rsid w:val="008011B3"/>
    <w:rsid w:val="00803DD9"/>
    <w:rsid w:val="0080567B"/>
    <w:rsid w:val="00806ED3"/>
    <w:rsid w:val="00806FB1"/>
    <w:rsid w:val="008149C6"/>
    <w:rsid w:val="00821AB5"/>
    <w:rsid w:val="00826E9B"/>
    <w:rsid w:val="00830826"/>
    <w:rsid w:val="008356C0"/>
    <w:rsid w:val="00835B5F"/>
    <w:rsid w:val="00837C6B"/>
    <w:rsid w:val="008522D3"/>
    <w:rsid w:val="00854F13"/>
    <w:rsid w:val="0086246C"/>
    <w:rsid w:val="00863546"/>
    <w:rsid w:val="00865D1F"/>
    <w:rsid w:val="00872A92"/>
    <w:rsid w:val="00883CA5"/>
    <w:rsid w:val="0088470F"/>
    <w:rsid w:val="00884B84"/>
    <w:rsid w:val="00886141"/>
    <w:rsid w:val="008943C7"/>
    <w:rsid w:val="008951F2"/>
    <w:rsid w:val="008A0AA8"/>
    <w:rsid w:val="008A2D4B"/>
    <w:rsid w:val="008A7870"/>
    <w:rsid w:val="008C0C52"/>
    <w:rsid w:val="008D17EA"/>
    <w:rsid w:val="008F1BF9"/>
    <w:rsid w:val="0090106B"/>
    <w:rsid w:val="00901782"/>
    <w:rsid w:val="009037F9"/>
    <w:rsid w:val="0090605B"/>
    <w:rsid w:val="00906C6D"/>
    <w:rsid w:val="00911DFF"/>
    <w:rsid w:val="009232D2"/>
    <w:rsid w:val="0092404C"/>
    <w:rsid w:val="0092683B"/>
    <w:rsid w:val="00941DE3"/>
    <w:rsid w:val="00943316"/>
    <w:rsid w:val="0094702F"/>
    <w:rsid w:val="00954BCB"/>
    <w:rsid w:val="00977801"/>
    <w:rsid w:val="00981574"/>
    <w:rsid w:val="0098523B"/>
    <w:rsid w:val="00985615"/>
    <w:rsid w:val="00995CAB"/>
    <w:rsid w:val="009A4110"/>
    <w:rsid w:val="009C1EA6"/>
    <w:rsid w:val="009C2348"/>
    <w:rsid w:val="009E4114"/>
    <w:rsid w:val="009F3865"/>
    <w:rsid w:val="009F3D7A"/>
    <w:rsid w:val="009F4567"/>
    <w:rsid w:val="00A107EC"/>
    <w:rsid w:val="00A21A2F"/>
    <w:rsid w:val="00A231AA"/>
    <w:rsid w:val="00A27161"/>
    <w:rsid w:val="00A3748C"/>
    <w:rsid w:val="00A4370E"/>
    <w:rsid w:val="00A43CD8"/>
    <w:rsid w:val="00A526EA"/>
    <w:rsid w:val="00A61D25"/>
    <w:rsid w:val="00A636B5"/>
    <w:rsid w:val="00A66D0D"/>
    <w:rsid w:val="00A66ED1"/>
    <w:rsid w:val="00A77637"/>
    <w:rsid w:val="00A8065B"/>
    <w:rsid w:val="00A8300D"/>
    <w:rsid w:val="00A83247"/>
    <w:rsid w:val="00A91794"/>
    <w:rsid w:val="00A95BFB"/>
    <w:rsid w:val="00AA2F81"/>
    <w:rsid w:val="00AB3859"/>
    <w:rsid w:val="00AB408C"/>
    <w:rsid w:val="00AD267D"/>
    <w:rsid w:val="00AE5F43"/>
    <w:rsid w:val="00B178EB"/>
    <w:rsid w:val="00B17F6E"/>
    <w:rsid w:val="00B22AD4"/>
    <w:rsid w:val="00B27128"/>
    <w:rsid w:val="00B2773D"/>
    <w:rsid w:val="00B6008B"/>
    <w:rsid w:val="00B601DA"/>
    <w:rsid w:val="00B7750F"/>
    <w:rsid w:val="00B91BD9"/>
    <w:rsid w:val="00BA503E"/>
    <w:rsid w:val="00BA5A22"/>
    <w:rsid w:val="00BD72DF"/>
    <w:rsid w:val="00BE25AD"/>
    <w:rsid w:val="00BF1D52"/>
    <w:rsid w:val="00BF3D1D"/>
    <w:rsid w:val="00BF5694"/>
    <w:rsid w:val="00C25907"/>
    <w:rsid w:val="00C27D4A"/>
    <w:rsid w:val="00C3070D"/>
    <w:rsid w:val="00C372F6"/>
    <w:rsid w:val="00C40A48"/>
    <w:rsid w:val="00C43ED7"/>
    <w:rsid w:val="00C52AB8"/>
    <w:rsid w:val="00C53D8D"/>
    <w:rsid w:val="00C554BE"/>
    <w:rsid w:val="00C607B9"/>
    <w:rsid w:val="00C6774D"/>
    <w:rsid w:val="00C71029"/>
    <w:rsid w:val="00C7360B"/>
    <w:rsid w:val="00C769BD"/>
    <w:rsid w:val="00C85B7A"/>
    <w:rsid w:val="00C86154"/>
    <w:rsid w:val="00C919C6"/>
    <w:rsid w:val="00C933F4"/>
    <w:rsid w:val="00C93EBF"/>
    <w:rsid w:val="00C977EF"/>
    <w:rsid w:val="00C97B91"/>
    <w:rsid w:val="00CA00AC"/>
    <w:rsid w:val="00CA5F03"/>
    <w:rsid w:val="00CA6E1E"/>
    <w:rsid w:val="00CA7B70"/>
    <w:rsid w:val="00CC07F5"/>
    <w:rsid w:val="00CC34BC"/>
    <w:rsid w:val="00CC4F94"/>
    <w:rsid w:val="00CD2342"/>
    <w:rsid w:val="00CD7BBE"/>
    <w:rsid w:val="00CE0248"/>
    <w:rsid w:val="00CF3AD0"/>
    <w:rsid w:val="00D166D4"/>
    <w:rsid w:val="00D27D60"/>
    <w:rsid w:val="00D311AC"/>
    <w:rsid w:val="00D42857"/>
    <w:rsid w:val="00D46C76"/>
    <w:rsid w:val="00D573D0"/>
    <w:rsid w:val="00D61583"/>
    <w:rsid w:val="00D64A28"/>
    <w:rsid w:val="00D753F2"/>
    <w:rsid w:val="00D81785"/>
    <w:rsid w:val="00D85703"/>
    <w:rsid w:val="00D93355"/>
    <w:rsid w:val="00DB318E"/>
    <w:rsid w:val="00DC385D"/>
    <w:rsid w:val="00DE063C"/>
    <w:rsid w:val="00DE0725"/>
    <w:rsid w:val="00DE0B64"/>
    <w:rsid w:val="00DE122A"/>
    <w:rsid w:val="00DE3BB7"/>
    <w:rsid w:val="00DF10C6"/>
    <w:rsid w:val="00DF3371"/>
    <w:rsid w:val="00DF5B4D"/>
    <w:rsid w:val="00E1333D"/>
    <w:rsid w:val="00E15937"/>
    <w:rsid w:val="00E453F4"/>
    <w:rsid w:val="00E82A33"/>
    <w:rsid w:val="00E84C01"/>
    <w:rsid w:val="00E87D47"/>
    <w:rsid w:val="00EB0DCB"/>
    <w:rsid w:val="00EB39D2"/>
    <w:rsid w:val="00EB665A"/>
    <w:rsid w:val="00EC0AFF"/>
    <w:rsid w:val="00EC1CC9"/>
    <w:rsid w:val="00EC4681"/>
    <w:rsid w:val="00EC7038"/>
    <w:rsid w:val="00EC707B"/>
    <w:rsid w:val="00ED2E44"/>
    <w:rsid w:val="00EE7BFF"/>
    <w:rsid w:val="00EF1C0F"/>
    <w:rsid w:val="00EF6E6F"/>
    <w:rsid w:val="00F003FA"/>
    <w:rsid w:val="00F0480B"/>
    <w:rsid w:val="00F3147A"/>
    <w:rsid w:val="00F3167A"/>
    <w:rsid w:val="00F31F31"/>
    <w:rsid w:val="00F70225"/>
    <w:rsid w:val="00F76B7B"/>
    <w:rsid w:val="00F86614"/>
    <w:rsid w:val="00F86D23"/>
    <w:rsid w:val="00F96475"/>
    <w:rsid w:val="00FA1A0C"/>
    <w:rsid w:val="00FA78BC"/>
    <w:rsid w:val="00FC2D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04C"/>
    <w:rPr>
      <w:sz w:val="18"/>
      <w:szCs w:val="18"/>
    </w:rPr>
  </w:style>
  <w:style w:type="paragraph" w:styleId="CommentText">
    <w:name w:val="annotation text"/>
    <w:basedOn w:val="Normal"/>
    <w:link w:val="CommentTextChar"/>
    <w:uiPriority w:val="99"/>
    <w:semiHidden/>
    <w:unhideWhenUsed/>
    <w:rsid w:val="0092404C"/>
  </w:style>
  <w:style w:type="character" w:customStyle="1" w:styleId="CommentTextChar">
    <w:name w:val="Comment Text Char"/>
    <w:basedOn w:val="DefaultParagraphFont"/>
    <w:link w:val="CommentText"/>
    <w:uiPriority w:val="99"/>
    <w:semiHidden/>
    <w:rsid w:val="0092404C"/>
  </w:style>
  <w:style w:type="paragraph" w:styleId="CommentSubject">
    <w:name w:val="annotation subject"/>
    <w:basedOn w:val="CommentText"/>
    <w:next w:val="CommentText"/>
    <w:link w:val="CommentSubjectChar"/>
    <w:uiPriority w:val="99"/>
    <w:semiHidden/>
    <w:unhideWhenUsed/>
    <w:rsid w:val="0092404C"/>
    <w:rPr>
      <w:b/>
      <w:bCs/>
      <w:sz w:val="20"/>
      <w:szCs w:val="20"/>
    </w:rPr>
  </w:style>
  <w:style w:type="character" w:customStyle="1" w:styleId="CommentSubjectChar">
    <w:name w:val="Comment Subject Char"/>
    <w:basedOn w:val="CommentTextChar"/>
    <w:link w:val="CommentSubject"/>
    <w:uiPriority w:val="99"/>
    <w:semiHidden/>
    <w:rsid w:val="0092404C"/>
    <w:rPr>
      <w:b/>
      <w:bCs/>
      <w:sz w:val="20"/>
      <w:szCs w:val="20"/>
    </w:rPr>
  </w:style>
  <w:style w:type="paragraph" w:styleId="BalloonText">
    <w:name w:val="Balloon Text"/>
    <w:basedOn w:val="Normal"/>
    <w:link w:val="BalloonTextChar"/>
    <w:uiPriority w:val="99"/>
    <w:semiHidden/>
    <w:unhideWhenUsed/>
    <w:rsid w:val="00924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04C"/>
    <w:rPr>
      <w:rFonts w:ascii="Lucida Grande" w:hAnsi="Lucida Grande" w:cs="Lucida Grande"/>
      <w:sz w:val="18"/>
      <w:szCs w:val="18"/>
    </w:rPr>
  </w:style>
  <w:style w:type="character" w:customStyle="1" w:styleId="apple-converted-space">
    <w:name w:val="apple-converted-space"/>
    <w:basedOn w:val="DefaultParagraphFont"/>
    <w:rsid w:val="00712849"/>
  </w:style>
  <w:style w:type="paragraph" w:styleId="Footer">
    <w:name w:val="footer"/>
    <w:basedOn w:val="Normal"/>
    <w:link w:val="FooterChar"/>
    <w:uiPriority w:val="99"/>
    <w:unhideWhenUsed/>
    <w:rsid w:val="00981574"/>
    <w:pPr>
      <w:tabs>
        <w:tab w:val="center" w:pos="4320"/>
        <w:tab w:val="right" w:pos="8640"/>
      </w:tabs>
    </w:pPr>
  </w:style>
  <w:style w:type="character" w:customStyle="1" w:styleId="FooterChar">
    <w:name w:val="Footer Char"/>
    <w:basedOn w:val="DefaultParagraphFont"/>
    <w:link w:val="Footer"/>
    <w:uiPriority w:val="99"/>
    <w:rsid w:val="00981574"/>
  </w:style>
  <w:style w:type="character" w:styleId="PageNumber">
    <w:name w:val="page number"/>
    <w:basedOn w:val="DefaultParagraphFont"/>
    <w:uiPriority w:val="99"/>
    <w:semiHidden/>
    <w:unhideWhenUsed/>
    <w:rsid w:val="00981574"/>
  </w:style>
  <w:style w:type="paragraph" w:styleId="ListParagraph">
    <w:name w:val="List Paragraph"/>
    <w:basedOn w:val="Normal"/>
    <w:uiPriority w:val="34"/>
    <w:qFormat/>
    <w:rsid w:val="00435464"/>
    <w:pPr>
      <w:ind w:left="720"/>
      <w:contextualSpacing/>
    </w:pPr>
  </w:style>
  <w:style w:type="table" w:styleId="TableGrid">
    <w:name w:val="Table Grid"/>
    <w:basedOn w:val="TableNormal"/>
    <w:uiPriority w:val="59"/>
    <w:rsid w:val="00782A27"/>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75F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0106B"/>
  </w:style>
  <w:style w:type="paragraph" w:styleId="BodyText">
    <w:name w:val="Body Text"/>
    <w:basedOn w:val="Normal"/>
    <w:link w:val="BodyTextChar"/>
    <w:rsid w:val="004F2CC9"/>
    <w:pPr>
      <w:spacing w:after="120" w:line="264" w:lineRule="auto"/>
    </w:pPr>
    <w:rPr>
      <w:rFonts w:eastAsia="Times New Roman" w:cs="Times New Roman"/>
      <w:color w:val="000000"/>
      <w:sz w:val="22"/>
      <w:szCs w:val="20"/>
    </w:rPr>
  </w:style>
  <w:style w:type="character" w:customStyle="1" w:styleId="BodyTextChar">
    <w:name w:val="Body Text Char"/>
    <w:basedOn w:val="DefaultParagraphFont"/>
    <w:link w:val="BodyText"/>
    <w:rsid w:val="004F2CC9"/>
    <w:rPr>
      <w:rFonts w:eastAsia="Times New Roman" w:cs="Times New Roman"/>
      <w:color w:val="000000"/>
      <w:sz w:val="22"/>
      <w:szCs w:val="20"/>
    </w:rPr>
  </w:style>
  <w:style w:type="character" w:styleId="Hyperlink">
    <w:name w:val="Hyperlink"/>
    <w:basedOn w:val="DefaultParagraphFont"/>
    <w:uiPriority w:val="99"/>
    <w:unhideWhenUsed/>
    <w:rsid w:val="0062620E"/>
    <w:rPr>
      <w:color w:val="0000FF" w:themeColor="hyperlink"/>
      <w:u w:val="single"/>
    </w:rPr>
  </w:style>
  <w:style w:type="paragraph" w:styleId="Header">
    <w:name w:val="header"/>
    <w:basedOn w:val="Normal"/>
    <w:link w:val="HeaderChar"/>
    <w:uiPriority w:val="99"/>
    <w:semiHidden/>
    <w:unhideWhenUsed/>
    <w:rsid w:val="00DF3371"/>
    <w:pPr>
      <w:tabs>
        <w:tab w:val="center" w:pos="4320"/>
        <w:tab w:val="right" w:pos="8640"/>
      </w:tabs>
    </w:pPr>
  </w:style>
  <w:style w:type="character" w:customStyle="1" w:styleId="HeaderChar">
    <w:name w:val="Header Char"/>
    <w:basedOn w:val="DefaultParagraphFont"/>
    <w:link w:val="Header"/>
    <w:uiPriority w:val="99"/>
    <w:semiHidden/>
    <w:rsid w:val="00DF3371"/>
  </w:style>
  <w:style w:type="character" w:styleId="FollowedHyperlink">
    <w:name w:val="FollowedHyperlink"/>
    <w:basedOn w:val="DefaultParagraphFont"/>
    <w:uiPriority w:val="99"/>
    <w:semiHidden/>
    <w:unhideWhenUsed/>
    <w:rsid w:val="00470E7B"/>
    <w:rPr>
      <w:color w:val="800080" w:themeColor="followedHyperlink"/>
      <w:u w:val="single"/>
    </w:rPr>
  </w:style>
  <w:style w:type="paragraph" w:customStyle="1" w:styleId="head1">
    <w:name w:val="head1"/>
    <w:basedOn w:val="ListParagraph"/>
    <w:qFormat/>
    <w:rsid w:val="00C7360B"/>
    <w:pPr>
      <w:widowControl w:val="0"/>
      <w:numPr>
        <w:numId w:val="29"/>
      </w:numPr>
      <w:tabs>
        <w:tab w:val="left" w:pos="720"/>
      </w:tabs>
      <w:autoSpaceDE w:val="0"/>
      <w:autoSpaceDN w:val="0"/>
      <w:adjustRightInd w:val="0"/>
      <w:spacing w:after="240" w:line="360" w:lineRule="auto"/>
    </w:pPr>
    <w:rPr>
      <w:rFonts w:cs="Times New Roman"/>
      <w:b/>
      <w:bCs/>
      <w:sz w:val="28"/>
      <w:szCs w:val="28"/>
    </w:rPr>
  </w:style>
  <w:style w:type="paragraph" w:customStyle="1" w:styleId="head2">
    <w:name w:val="head2"/>
    <w:basedOn w:val="ListParagraph"/>
    <w:qFormat/>
    <w:rsid w:val="00C7360B"/>
    <w:pPr>
      <w:widowControl w:val="0"/>
      <w:numPr>
        <w:ilvl w:val="1"/>
        <w:numId w:val="29"/>
      </w:numPr>
      <w:tabs>
        <w:tab w:val="left" w:pos="720"/>
      </w:tabs>
      <w:autoSpaceDE w:val="0"/>
      <w:autoSpaceDN w:val="0"/>
      <w:adjustRightInd w:val="0"/>
      <w:spacing w:after="240" w:line="360" w:lineRule="auto"/>
      <w:ind w:left="720"/>
    </w:pPr>
    <w:rPr>
      <w:rFonts w:cs="Times New Roman"/>
      <w:b/>
      <w:bCs/>
      <w:szCs w:val="28"/>
    </w:rPr>
  </w:style>
  <w:style w:type="paragraph" w:styleId="TOC2">
    <w:name w:val="toc 2"/>
    <w:basedOn w:val="Normal"/>
    <w:next w:val="Normal"/>
    <w:autoRedefine/>
    <w:uiPriority w:val="39"/>
    <w:unhideWhenUsed/>
    <w:rsid w:val="00C7360B"/>
    <w:pPr>
      <w:ind w:left="240"/>
    </w:pPr>
    <w:rPr>
      <w:rFonts w:asciiTheme="minorHAnsi" w:hAnsiTheme="minorHAnsi"/>
      <w:b/>
      <w:sz w:val="22"/>
      <w:szCs w:val="22"/>
    </w:rPr>
  </w:style>
  <w:style w:type="paragraph" w:styleId="TOC1">
    <w:name w:val="toc 1"/>
    <w:basedOn w:val="Normal"/>
    <w:next w:val="Normal"/>
    <w:autoRedefine/>
    <w:uiPriority w:val="39"/>
    <w:unhideWhenUsed/>
    <w:rsid w:val="00C7360B"/>
    <w:pPr>
      <w:spacing w:before="120"/>
    </w:pPr>
    <w:rPr>
      <w:rFonts w:asciiTheme="minorHAnsi" w:hAnsiTheme="minorHAnsi"/>
      <w:b/>
    </w:rPr>
  </w:style>
  <w:style w:type="paragraph" w:styleId="TOC3">
    <w:name w:val="toc 3"/>
    <w:basedOn w:val="Normal"/>
    <w:next w:val="Normal"/>
    <w:autoRedefine/>
    <w:uiPriority w:val="39"/>
    <w:unhideWhenUsed/>
    <w:rsid w:val="00C7360B"/>
    <w:pPr>
      <w:ind w:left="480"/>
    </w:pPr>
    <w:rPr>
      <w:rFonts w:asciiTheme="minorHAnsi" w:hAnsiTheme="minorHAnsi"/>
      <w:sz w:val="22"/>
      <w:szCs w:val="22"/>
    </w:rPr>
  </w:style>
  <w:style w:type="paragraph" w:styleId="TOC4">
    <w:name w:val="toc 4"/>
    <w:basedOn w:val="Normal"/>
    <w:next w:val="Normal"/>
    <w:autoRedefine/>
    <w:uiPriority w:val="39"/>
    <w:unhideWhenUsed/>
    <w:rsid w:val="00C7360B"/>
    <w:pPr>
      <w:ind w:left="720"/>
    </w:pPr>
    <w:rPr>
      <w:rFonts w:asciiTheme="minorHAnsi" w:hAnsiTheme="minorHAnsi"/>
      <w:sz w:val="20"/>
      <w:szCs w:val="20"/>
    </w:rPr>
  </w:style>
  <w:style w:type="paragraph" w:styleId="TOC5">
    <w:name w:val="toc 5"/>
    <w:basedOn w:val="Normal"/>
    <w:next w:val="Normal"/>
    <w:autoRedefine/>
    <w:uiPriority w:val="39"/>
    <w:unhideWhenUsed/>
    <w:rsid w:val="00C7360B"/>
    <w:pPr>
      <w:ind w:left="960"/>
    </w:pPr>
    <w:rPr>
      <w:rFonts w:asciiTheme="minorHAnsi" w:hAnsiTheme="minorHAnsi"/>
      <w:sz w:val="20"/>
      <w:szCs w:val="20"/>
    </w:rPr>
  </w:style>
  <w:style w:type="paragraph" w:styleId="TOC6">
    <w:name w:val="toc 6"/>
    <w:basedOn w:val="Normal"/>
    <w:next w:val="Normal"/>
    <w:autoRedefine/>
    <w:uiPriority w:val="39"/>
    <w:unhideWhenUsed/>
    <w:rsid w:val="00C7360B"/>
    <w:pPr>
      <w:ind w:left="1200"/>
    </w:pPr>
    <w:rPr>
      <w:rFonts w:asciiTheme="minorHAnsi" w:hAnsiTheme="minorHAnsi"/>
      <w:sz w:val="20"/>
      <w:szCs w:val="20"/>
    </w:rPr>
  </w:style>
  <w:style w:type="paragraph" w:styleId="TOC7">
    <w:name w:val="toc 7"/>
    <w:basedOn w:val="Normal"/>
    <w:next w:val="Normal"/>
    <w:autoRedefine/>
    <w:uiPriority w:val="39"/>
    <w:unhideWhenUsed/>
    <w:rsid w:val="00C7360B"/>
    <w:pPr>
      <w:ind w:left="1440"/>
    </w:pPr>
    <w:rPr>
      <w:rFonts w:asciiTheme="minorHAnsi" w:hAnsiTheme="minorHAnsi"/>
      <w:sz w:val="20"/>
      <w:szCs w:val="20"/>
    </w:rPr>
  </w:style>
  <w:style w:type="paragraph" w:styleId="TOC8">
    <w:name w:val="toc 8"/>
    <w:basedOn w:val="Normal"/>
    <w:next w:val="Normal"/>
    <w:autoRedefine/>
    <w:uiPriority w:val="39"/>
    <w:unhideWhenUsed/>
    <w:rsid w:val="00C7360B"/>
    <w:pPr>
      <w:ind w:left="1680"/>
    </w:pPr>
    <w:rPr>
      <w:rFonts w:asciiTheme="minorHAnsi" w:hAnsiTheme="minorHAnsi"/>
      <w:sz w:val="20"/>
      <w:szCs w:val="20"/>
    </w:rPr>
  </w:style>
  <w:style w:type="paragraph" w:styleId="TOC9">
    <w:name w:val="toc 9"/>
    <w:basedOn w:val="Normal"/>
    <w:next w:val="Normal"/>
    <w:autoRedefine/>
    <w:uiPriority w:val="39"/>
    <w:unhideWhenUsed/>
    <w:rsid w:val="00C7360B"/>
    <w:pPr>
      <w:ind w:left="1920"/>
    </w:pPr>
    <w:rPr>
      <w:rFonts w:asciiTheme="minorHAnsi" w:hAnsiTheme="minorHAnsi"/>
      <w:sz w:val="20"/>
      <w:szCs w:val="20"/>
    </w:rPr>
  </w:style>
  <w:style w:type="paragraph" w:styleId="Caption">
    <w:name w:val="caption"/>
    <w:basedOn w:val="Normal"/>
    <w:next w:val="Normal"/>
    <w:uiPriority w:val="35"/>
    <w:unhideWhenUsed/>
    <w:qFormat/>
    <w:rsid w:val="00BE25A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04C"/>
    <w:rPr>
      <w:sz w:val="18"/>
      <w:szCs w:val="18"/>
    </w:rPr>
  </w:style>
  <w:style w:type="paragraph" w:styleId="CommentText">
    <w:name w:val="annotation text"/>
    <w:basedOn w:val="Normal"/>
    <w:link w:val="CommentTextChar"/>
    <w:uiPriority w:val="99"/>
    <w:semiHidden/>
    <w:unhideWhenUsed/>
    <w:rsid w:val="0092404C"/>
  </w:style>
  <w:style w:type="character" w:customStyle="1" w:styleId="CommentTextChar">
    <w:name w:val="Comment Text Char"/>
    <w:basedOn w:val="DefaultParagraphFont"/>
    <w:link w:val="CommentText"/>
    <w:uiPriority w:val="99"/>
    <w:semiHidden/>
    <w:rsid w:val="0092404C"/>
  </w:style>
  <w:style w:type="paragraph" w:styleId="CommentSubject">
    <w:name w:val="annotation subject"/>
    <w:basedOn w:val="CommentText"/>
    <w:next w:val="CommentText"/>
    <w:link w:val="CommentSubjectChar"/>
    <w:uiPriority w:val="99"/>
    <w:semiHidden/>
    <w:unhideWhenUsed/>
    <w:rsid w:val="0092404C"/>
    <w:rPr>
      <w:b/>
      <w:bCs/>
      <w:sz w:val="20"/>
      <w:szCs w:val="20"/>
    </w:rPr>
  </w:style>
  <w:style w:type="character" w:customStyle="1" w:styleId="CommentSubjectChar">
    <w:name w:val="Comment Subject Char"/>
    <w:basedOn w:val="CommentTextChar"/>
    <w:link w:val="CommentSubject"/>
    <w:uiPriority w:val="99"/>
    <w:semiHidden/>
    <w:rsid w:val="0092404C"/>
    <w:rPr>
      <w:b/>
      <w:bCs/>
      <w:sz w:val="20"/>
      <w:szCs w:val="20"/>
    </w:rPr>
  </w:style>
  <w:style w:type="paragraph" w:styleId="BalloonText">
    <w:name w:val="Balloon Text"/>
    <w:basedOn w:val="Normal"/>
    <w:link w:val="BalloonTextChar"/>
    <w:uiPriority w:val="99"/>
    <w:semiHidden/>
    <w:unhideWhenUsed/>
    <w:rsid w:val="00924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04C"/>
    <w:rPr>
      <w:rFonts w:ascii="Lucida Grande" w:hAnsi="Lucida Grande" w:cs="Lucida Grande"/>
      <w:sz w:val="18"/>
      <w:szCs w:val="18"/>
    </w:rPr>
  </w:style>
  <w:style w:type="character" w:customStyle="1" w:styleId="apple-converted-space">
    <w:name w:val="apple-converted-space"/>
    <w:basedOn w:val="DefaultParagraphFont"/>
    <w:rsid w:val="00712849"/>
  </w:style>
  <w:style w:type="paragraph" w:styleId="Footer">
    <w:name w:val="footer"/>
    <w:basedOn w:val="Normal"/>
    <w:link w:val="FooterChar"/>
    <w:uiPriority w:val="99"/>
    <w:unhideWhenUsed/>
    <w:rsid w:val="00981574"/>
    <w:pPr>
      <w:tabs>
        <w:tab w:val="center" w:pos="4320"/>
        <w:tab w:val="right" w:pos="8640"/>
      </w:tabs>
    </w:pPr>
  </w:style>
  <w:style w:type="character" w:customStyle="1" w:styleId="FooterChar">
    <w:name w:val="Footer Char"/>
    <w:basedOn w:val="DefaultParagraphFont"/>
    <w:link w:val="Footer"/>
    <w:uiPriority w:val="99"/>
    <w:rsid w:val="00981574"/>
  </w:style>
  <w:style w:type="character" w:styleId="PageNumber">
    <w:name w:val="page number"/>
    <w:basedOn w:val="DefaultParagraphFont"/>
    <w:uiPriority w:val="99"/>
    <w:semiHidden/>
    <w:unhideWhenUsed/>
    <w:rsid w:val="00981574"/>
  </w:style>
  <w:style w:type="paragraph" w:styleId="ListParagraph">
    <w:name w:val="List Paragraph"/>
    <w:basedOn w:val="Normal"/>
    <w:uiPriority w:val="34"/>
    <w:qFormat/>
    <w:rsid w:val="00435464"/>
    <w:pPr>
      <w:ind w:left="720"/>
      <w:contextualSpacing/>
    </w:pPr>
  </w:style>
  <w:style w:type="table" w:styleId="TableGrid">
    <w:name w:val="Table Grid"/>
    <w:basedOn w:val="TableNormal"/>
    <w:uiPriority w:val="59"/>
    <w:rsid w:val="00782A27"/>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75F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0106B"/>
  </w:style>
  <w:style w:type="paragraph" w:styleId="BodyText">
    <w:name w:val="Body Text"/>
    <w:basedOn w:val="Normal"/>
    <w:link w:val="BodyTextChar"/>
    <w:rsid w:val="004F2CC9"/>
    <w:pPr>
      <w:spacing w:after="120" w:line="264" w:lineRule="auto"/>
    </w:pPr>
    <w:rPr>
      <w:rFonts w:eastAsia="Times New Roman" w:cs="Times New Roman"/>
      <w:color w:val="000000"/>
      <w:sz w:val="22"/>
      <w:szCs w:val="20"/>
    </w:rPr>
  </w:style>
  <w:style w:type="character" w:customStyle="1" w:styleId="BodyTextChar">
    <w:name w:val="Body Text Char"/>
    <w:basedOn w:val="DefaultParagraphFont"/>
    <w:link w:val="BodyText"/>
    <w:rsid w:val="004F2CC9"/>
    <w:rPr>
      <w:rFonts w:eastAsia="Times New Roman" w:cs="Times New Roman"/>
      <w:color w:val="000000"/>
      <w:sz w:val="22"/>
      <w:szCs w:val="20"/>
    </w:rPr>
  </w:style>
  <w:style w:type="character" w:styleId="Hyperlink">
    <w:name w:val="Hyperlink"/>
    <w:basedOn w:val="DefaultParagraphFont"/>
    <w:uiPriority w:val="99"/>
    <w:unhideWhenUsed/>
    <w:rsid w:val="0062620E"/>
    <w:rPr>
      <w:color w:val="0000FF" w:themeColor="hyperlink"/>
      <w:u w:val="single"/>
    </w:rPr>
  </w:style>
  <w:style w:type="paragraph" w:styleId="Header">
    <w:name w:val="header"/>
    <w:basedOn w:val="Normal"/>
    <w:link w:val="HeaderChar"/>
    <w:uiPriority w:val="99"/>
    <w:semiHidden/>
    <w:unhideWhenUsed/>
    <w:rsid w:val="00DF3371"/>
    <w:pPr>
      <w:tabs>
        <w:tab w:val="center" w:pos="4320"/>
        <w:tab w:val="right" w:pos="8640"/>
      </w:tabs>
    </w:pPr>
  </w:style>
  <w:style w:type="character" w:customStyle="1" w:styleId="HeaderChar">
    <w:name w:val="Header Char"/>
    <w:basedOn w:val="DefaultParagraphFont"/>
    <w:link w:val="Header"/>
    <w:uiPriority w:val="99"/>
    <w:semiHidden/>
    <w:rsid w:val="00DF3371"/>
  </w:style>
  <w:style w:type="character" w:styleId="FollowedHyperlink">
    <w:name w:val="FollowedHyperlink"/>
    <w:basedOn w:val="DefaultParagraphFont"/>
    <w:uiPriority w:val="99"/>
    <w:semiHidden/>
    <w:unhideWhenUsed/>
    <w:rsid w:val="00470E7B"/>
    <w:rPr>
      <w:color w:val="800080" w:themeColor="followedHyperlink"/>
      <w:u w:val="single"/>
    </w:rPr>
  </w:style>
  <w:style w:type="paragraph" w:customStyle="1" w:styleId="head1">
    <w:name w:val="head1"/>
    <w:basedOn w:val="ListParagraph"/>
    <w:qFormat/>
    <w:rsid w:val="00C7360B"/>
    <w:pPr>
      <w:widowControl w:val="0"/>
      <w:numPr>
        <w:numId w:val="29"/>
      </w:numPr>
      <w:tabs>
        <w:tab w:val="left" w:pos="720"/>
      </w:tabs>
      <w:autoSpaceDE w:val="0"/>
      <w:autoSpaceDN w:val="0"/>
      <w:adjustRightInd w:val="0"/>
      <w:spacing w:after="240" w:line="360" w:lineRule="auto"/>
    </w:pPr>
    <w:rPr>
      <w:rFonts w:cs="Times New Roman"/>
      <w:b/>
      <w:bCs/>
      <w:sz w:val="28"/>
      <w:szCs w:val="28"/>
    </w:rPr>
  </w:style>
  <w:style w:type="paragraph" w:customStyle="1" w:styleId="head2">
    <w:name w:val="head2"/>
    <w:basedOn w:val="ListParagraph"/>
    <w:qFormat/>
    <w:rsid w:val="00C7360B"/>
    <w:pPr>
      <w:widowControl w:val="0"/>
      <w:numPr>
        <w:ilvl w:val="1"/>
        <w:numId w:val="29"/>
      </w:numPr>
      <w:tabs>
        <w:tab w:val="left" w:pos="720"/>
      </w:tabs>
      <w:autoSpaceDE w:val="0"/>
      <w:autoSpaceDN w:val="0"/>
      <w:adjustRightInd w:val="0"/>
      <w:spacing w:after="240" w:line="360" w:lineRule="auto"/>
      <w:ind w:left="720"/>
    </w:pPr>
    <w:rPr>
      <w:rFonts w:cs="Times New Roman"/>
      <w:b/>
      <w:bCs/>
      <w:szCs w:val="28"/>
    </w:rPr>
  </w:style>
  <w:style w:type="paragraph" w:styleId="TOC2">
    <w:name w:val="toc 2"/>
    <w:basedOn w:val="Normal"/>
    <w:next w:val="Normal"/>
    <w:autoRedefine/>
    <w:uiPriority w:val="39"/>
    <w:unhideWhenUsed/>
    <w:rsid w:val="00C7360B"/>
    <w:pPr>
      <w:ind w:left="240"/>
    </w:pPr>
    <w:rPr>
      <w:rFonts w:asciiTheme="minorHAnsi" w:hAnsiTheme="minorHAnsi"/>
      <w:b/>
      <w:sz w:val="22"/>
      <w:szCs w:val="22"/>
    </w:rPr>
  </w:style>
  <w:style w:type="paragraph" w:styleId="TOC1">
    <w:name w:val="toc 1"/>
    <w:basedOn w:val="Normal"/>
    <w:next w:val="Normal"/>
    <w:autoRedefine/>
    <w:uiPriority w:val="39"/>
    <w:unhideWhenUsed/>
    <w:rsid w:val="00C7360B"/>
    <w:pPr>
      <w:spacing w:before="120"/>
    </w:pPr>
    <w:rPr>
      <w:rFonts w:asciiTheme="minorHAnsi" w:hAnsiTheme="minorHAnsi"/>
      <w:b/>
    </w:rPr>
  </w:style>
  <w:style w:type="paragraph" w:styleId="TOC3">
    <w:name w:val="toc 3"/>
    <w:basedOn w:val="Normal"/>
    <w:next w:val="Normal"/>
    <w:autoRedefine/>
    <w:uiPriority w:val="39"/>
    <w:unhideWhenUsed/>
    <w:rsid w:val="00C7360B"/>
    <w:pPr>
      <w:ind w:left="480"/>
    </w:pPr>
    <w:rPr>
      <w:rFonts w:asciiTheme="minorHAnsi" w:hAnsiTheme="minorHAnsi"/>
      <w:sz w:val="22"/>
      <w:szCs w:val="22"/>
    </w:rPr>
  </w:style>
  <w:style w:type="paragraph" w:styleId="TOC4">
    <w:name w:val="toc 4"/>
    <w:basedOn w:val="Normal"/>
    <w:next w:val="Normal"/>
    <w:autoRedefine/>
    <w:uiPriority w:val="39"/>
    <w:unhideWhenUsed/>
    <w:rsid w:val="00C7360B"/>
    <w:pPr>
      <w:ind w:left="720"/>
    </w:pPr>
    <w:rPr>
      <w:rFonts w:asciiTheme="minorHAnsi" w:hAnsiTheme="minorHAnsi"/>
      <w:sz w:val="20"/>
      <w:szCs w:val="20"/>
    </w:rPr>
  </w:style>
  <w:style w:type="paragraph" w:styleId="TOC5">
    <w:name w:val="toc 5"/>
    <w:basedOn w:val="Normal"/>
    <w:next w:val="Normal"/>
    <w:autoRedefine/>
    <w:uiPriority w:val="39"/>
    <w:unhideWhenUsed/>
    <w:rsid w:val="00C7360B"/>
    <w:pPr>
      <w:ind w:left="960"/>
    </w:pPr>
    <w:rPr>
      <w:rFonts w:asciiTheme="minorHAnsi" w:hAnsiTheme="minorHAnsi"/>
      <w:sz w:val="20"/>
      <w:szCs w:val="20"/>
    </w:rPr>
  </w:style>
  <w:style w:type="paragraph" w:styleId="TOC6">
    <w:name w:val="toc 6"/>
    <w:basedOn w:val="Normal"/>
    <w:next w:val="Normal"/>
    <w:autoRedefine/>
    <w:uiPriority w:val="39"/>
    <w:unhideWhenUsed/>
    <w:rsid w:val="00C7360B"/>
    <w:pPr>
      <w:ind w:left="1200"/>
    </w:pPr>
    <w:rPr>
      <w:rFonts w:asciiTheme="minorHAnsi" w:hAnsiTheme="minorHAnsi"/>
      <w:sz w:val="20"/>
      <w:szCs w:val="20"/>
    </w:rPr>
  </w:style>
  <w:style w:type="paragraph" w:styleId="TOC7">
    <w:name w:val="toc 7"/>
    <w:basedOn w:val="Normal"/>
    <w:next w:val="Normal"/>
    <w:autoRedefine/>
    <w:uiPriority w:val="39"/>
    <w:unhideWhenUsed/>
    <w:rsid w:val="00C7360B"/>
    <w:pPr>
      <w:ind w:left="1440"/>
    </w:pPr>
    <w:rPr>
      <w:rFonts w:asciiTheme="minorHAnsi" w:hAnsiTheme="minorHAnsi"/>
      <w:sz w:val="20"/>
      <w:szCs w:val="20"/>
    </w:rPr>
  </w:style>
  <w:style w:type="paragraph" w:styleId="TOC8">
    <w:name w:val="toc 8"/>
    <w:basedOn w:val="Normal"/>
    <w:next w:val="Normal"/>
    <w:autoRedefine/>
    <w:uiPriority w:val="39"/>
    <w:unhideWhenUsed/>
    <w:rsid w:val="00C7360B"/>
    <w:pPr>
      <w:ind w:left="1680"/>
    </w:pPr>
    <w:rPr>
      <w:rFonts w:asciiTheme="minorHAnsi" w:hAnsiTheme="minorHAnsi"/>
      <w:sz w:val="20"/>
      <w:szCs w:val="20"/>
    </w:rPr>
  </w:style>
  <w:style w:type="paragraph" w:styleId="TOC9">
    <w:name w:val="toc 9"/>
    <w:basedOn w:val="Normal"/>
    <w:next w:val="Normal"/>
    <w:autoRedefine/>
    <w:uiPriority w:val="39"/>
    <w:unhideWhenUsed/>
    <w:rsid w:val="00C7360B"/>
    <w:pPr>
      <w:ind w:left="1920"/>
    </w:pPr>
    <w:rPr>
      <w:rFonts w:asciiTheme="minorHAnsi" w:hAnsiTheme="minorHAnsi"/>
      <w:sz w:val="20"/>
      <w:szCs w:val="20"/>
    </w:rPr>
  </w:style>
  <w:style w:type="paragraph" w:styleId="Caption">
    <w:name w:val="caption"/>
    <w:basedOn w:val="Normal"/>
    <w:next w:val="Normal"/>
    <w:uiPriority w:val="35"/>
    <w:unhideWhenUsed/>
    <w:qFormat/>
    <w:rsid w:val="00BE25A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76">
      <w:bodyDiv w:val="1"/>
      <w:marLeft w:val="0"/>
      <w:marRight w:val="0"/>
      <w:marTop w:val="0"/>
      <w:marBottom w:val="0"/>
      <w:divBdr>
        <w:top w:val="none" w:sz="0" w:space="0" w:color="auto"/>
        <w:left w:val="none" w:sz="0" w:space="0" w:color="auto"/>
        <w:bottom w:val="none" w:sz="0" w:space="0" w:color="auto"/>
        <w:right w:val="none" w:sz="0" w:space="0" w:color="auto"/>
      </w:divBdr>
    </w:div>
    <w:div w:id="18626638">
      <w:bodyDiv w:val="1"/>
      <w:marLeft w:val="0"/>
      <w:marRight w:val="0"/>
      <w:marTop w:val="0"/>
      <w:marBottom w:val="0"/>
      <w:divBdr>
        <w:top w:val="none" w:sz="0" w:space="0" w:color="auto"/>
        <w:left w:val="none" w:sz="0" w:space="0" w:color="auto"/>
        <w:bottom w:val="none" w:sz="0" w:space="0" w:color="auto"/>
        <w:right w:val="none" w:sz="0" w:space="0" w:color="auto"/>
      </w:divBdr>
    </w:div>
    <w:div w:id="35128416">
      <w:bodyDiv w:val="1"/>
      <w:marLeft w:val="0"/>
      <w:marRight w:val="0"/>
      <w:marTop w:val="0"/>
      <w:marBottom w:val="0"/>
      <w:divBdr>
        <w:top w:val="none" w:sz="0" w:space="0" w:color="auto"/>
        <w:left w:val="none" w:sz="0" w:space="0" w:color="auto"/>
        <w:bottom w:val="none" w:sz="0" w:space="0" w:color="auto"/>
        <w:right w:val="none" w:sz="0" w:space="0" w:color="auto"/>
      </w:divBdr>
    </w:div>
    <w:div w:id="218447184">
      <w:bodyDiv w:val="1"/>
      <w:marLeft w:val="0"/>
      <w:marRight w:val="0"/>
      <w:marTop w:val="0"/>
      <w:marBottom w:val="0"/>
      <w:divBdr>
        <w:top w:val="none" w:sz="0" w:space="0" w:color="auto"/>
        <w:left w:val="none" w:sz="0" w:space="0" w:color="auto"/>
        <w:bottom w:val="none" w:sz="0" w:space="0" w:color="auto"/>
        <w:right w:val="none" w:sz="0" w:space="0" w:color="auto"/>
      </w:divBdr>
    </w:div>
    <w:div w:id="284698178">
      <w:bodyDiv w:val="1"/>
      <w:marLeft w:val="0"/>
      <w:marRight w:val="0"/>
      <w:marTop w:val="0"/>
      <w:marBottom w:val="0"/>
      <w:divBdr>
        <w:top w:val="none" w:sz="0" w:space="0" w:color="auto"/>
        <w:left w:val="none" w:sz="0" w:space="0" w:color="auto"/>
        <w:bottom w:val="none" w:sz="0" w:space="0" w:color="auto"/>
        <w:right w:val="none" w:sz="0" w:space="0" w:color="auto"/>
      </w:divBdr>
    </w:div>
    <w:div w:id="339047623">
      <w:bodyDiv w:val="1"/>
      <w:marLeft w:val="0"/>
      <w:marRight w:val="0"/>
      <w:marTop w:val="0"/>
      <w:marBottom w:val="0"/>
      <w:divBdr>
        <w:top w:val="none" w:sz="0" w:space="0" w:color="auto"/>
        <w:left w:val="none" w:sz="0" w:space="0" w:color="auto"/>
        <w:bottom w:val="none" w:sz="0" w:space="0" w:color="auto"/>
        <w:right w:val="none" w:sz="0" w:space="0" w:color="auto"/>
      </w:divBdr>
    </w:div>
    <w:div w:id="522398997">
      <w:bodyDiv w:val="1"/>
      <w:marLeft w:val="0"/>
      <w:marRight w:val="0"/>
      <w:marTop w:val="0"/>
      <w:marBottom w:val="0"/>
      <w:divBdr>
        <w:top w:val="none" w:sz="0" w:space="0" w:color="auto"/>
        <w:left w:val="none" w:sz="0" w:space="0" w:color="auto"/>
        <w:bottom w:val="none" w:sz="0" w:space="0" w:color="auto"/>
        <w:right w:val="none" w:sz="0" w:space="0" w:color="auto"/>
      </w:divBdr>
    </w:div>
    <w:div w:id="622461268">
      <w:bodyDiv w:val="1"/>
      <w:marLeft w:val="0"/>
      <w:marRight w:val="0"/>
      <w:marTop w:val="0"/>
      <w:marBottom w:val="0"/>
      <w:divBdr>
        <w:top w:val="none" w:sz="0" w:space="0" w:color="auto"/>
        <w:left w:val="none" w:sz="0" w:space="0" w:color="auto"/>
        <w:bottom w:val="none" w:sz="0" w:space="0" w:color="auto"/>
        <w:right w:val="none" w:sz="0" w:space="0" w:color="auto"/>
      </w:divBdr>
    </w:div>
    <w:div w:id="643511136">
      <w:bodyDiv w:val="1"/>
      <w:marLeft w:val="0"/>
      <w:marRight w:val="0"/>
      <w:marTop w:val="0"/>
      <w:marBottom w:val="0"/>
      <w:divBdr>
        <w:top w:val="none" w:sz="0" w:space="0" w:color="auto"/>
        <w:left w:val="none" w:sz="0" w:space="0" w:color="auto"/>
        <w:bottom w:val="none" w:sz="0" w:space="0" w:color="auto"/>
        <w:right w:val="none" w:sz="0" w:space="0" w:color="auto"/>
      </w:divBdr>
    </w:div>
    <w:div w:id="717706498">
      <w:bodyDiv w:val="1"/>
      <w:marLeft w:val="0"/>
      <w:marRight w:val="0"/>
      <w:marTop w:val="0"/>
      <w:marBottom w:val="0"/>
      <w:divBdr>
        <w:top w:val="none" w:sz="0" w:space="0" w:color="auto"/>
        <w:left w:val="none" w:sz="0" w:space="0" w:color="auto"/>
        <w:bottom w:val="none" w:sz="0" w:space="0" w:color="auto"/>
        <w:right w:val="none" w:sz="0" w:space="0" w:color="auto"/>
      </w:divBdr>
    </w:div>
    <w:div w:id="821652071">
      <w:bodyDiv w:val="1"/>
      <w:marLeft w:val="0"/>
      <w:marRight w:val="0"/>
      <w:marTop w:val="0"/>
      <w:marBottom w:val="0"/>
      <w:divBdr>
        <w:top w:val="none" w:sz="0" w:space="0" w:color="auto"/>
        <w:left w:val="none" w:sz="0" w:space="0" w:color="auto"/>
        <w:bottom w:val="none" w:sz="0" w:space="0" w:color="auto"/>
        <w:right w:val="none" w:sz="0" w:space="0" w:color="auto"/>
      </w:divBdr>
    </w:div>
    <w:div w:id="864486901">
      <w:bodyDiv w:val="1"/>
      <w:marLeft w:val="0"/>
      <w:marRight w:val="0"/>
      <w:marTop w:val="0"/>
      <w:marBottom w:val="0"/>
      <w:divBdr>
        <w:top w:val="none" w:sz="0" w:space="0" w:color="auto"/>
        <w:left w:val="none" w:sz="0" w:space="0" w:color="auto"/>
        <w:bottom w:val="none" w:sz="0" w:space="0" w:color="auto"/>
        <w:right w:val="none" w:sz="0" w:space="0" w:color="auto"/>
      </w:divBdr>
    </w:div>
    <w:div w:id="922226337">
      <w:bodyDiv w:val="1"/>
      <w:marLeft w:val="0"/>
      <w:marRight w:val="0"/>
      <w:marTop w:val="0"/>
      <w:marBottom w:val="0"/>
      <w:divBdr>
        <w:top w:val="none" w:sz="0" w:space="0" w:color="auto"/>
        <w:left w:val="none" w:sz="0" w:space="0" w:color="auto"/>
        <w:bottom w:val="none" w:sz="0" w:space="0" w:color="auto"/>
        <w:right w:val="none" w:sz="0" w:space="0" w:color="auto"/>
      </w:divBdr>
    </w:div>
    <w:div w:id="934900064">
      <w:bodyDiv w:val="1"/>
      <w:marLeft w:val="0"/>
      <w:marRight w:val="0"/>
      <w:marTop w:val="0"/>
      <w:marBottom w:val="0"/>
      <w:divBdr>
        <w:top w:val="none" w:sz="0" w:space="0" w:color="auto"/>
        <w:left w:val="none" w:sz="0" w:space="0" w:color="auto"/>
        <w:bottom w:val="none" w:sz="0" w:space="0" w:color="auto"/>
        <w:right w:val="none" w:sz="0" w:space="0" w:color="auto"/>
      </w:divBdr>
    </w:div>
    <w:div w:id="984551898">
      <w:bodyDiv w:val="1"/>
      <w:marLeft w:val="0"/>
      <w:marRight w:val="0"/>
      <w:marTop w:val="0"/>
      <w:marBottom w:val="0"/>
      <w:divBdr>
        <w:top w:val="none" w:sz="0" w:space="0" w:color="auto"/>
        <w:left w:val="none" w:sz="0" w:space="0" w:color="auto"/>
        <w:bottom w:val="none" w:sz="0" w:space="0" w:color="auto"/>
        <w:right w:val="none" w:sz="0" w:space="0" w:color="auto"/>
      </w:divBdr>
    </w:div>
    <w:div w:id="1451124469">
      <w:bodyDiv w:val="1"/>
      <w:marLeft w:val="0"/>
      <w:marRight w:val="0"/>
      <w:marTop w:val="0"/>
      <w:marBottom w:val="0"/>
      <w:divBdr>
        <w:top w:val="none" w:sz="0" w:space="0" w:color="auto"/>
        <w:left w:val="none" w:sz="0" w:space="0" w:color="auto"/>
        <w:bottom w:val="none" w:sz="0" w:space="0" w:color="auto"/>
        <w:right w:val="none" w:sz="0" w:space="0" w:color="auto"/>
      </w:divBdr>
    </w:div>
    <w:div w:id="1489243941">
      <w:bodyDiv w:val="1"/>
      <w:marLeft w:val="0"/>
      <w:marRight w:val="0"/>
      <w:marTop w:val="0"/>
      <w:marBottom w:val="0"/>
      <w:divBdr>
        <w:top w:val="none" w:sz="0" w:space="0" w:color="auto"/>
        <w:left w:val="none" w:sz="0" w:space="0" w:color="auto"/>
        <w:bottom w:val="none" w:sz="0" w:space="0" w:color="auto"/>
        <w:right w:val="none" w:sz="0" w:space="0" w:color="auto"/>
      </w:divBdr>
    </w:div>
    <w:div w:id="1493988939">
      <w:bodyDiv w:val="1"/>
      <w:marLeft w:val="0"/>
      <w:marRight w:val="0"/>
      <w:marTop w:val="0"/>
      <w:marBottom w:val="0"/>
      <w:divBdr>
        <w:top w:val="none" w:sz="0" w:space="0" w:color="auto"/>
        <w:left w:val="none" w:sz="0" w:space="0" w:color="auto"/>
        <w:bottom w:val="none" w:sz="0" w:space="0" w:color="auto"/>
        <w:right w:val="none" w:sz="0" w:space="0" w:color="auto"/>
      </w:divBdr>
    </w:div>
    <w:div w:id="207847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epa.gov/oppefed1/ecorisk_ders/aquatic_life_benchmark.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yperlink" Target="javascript:showMsgDetail('ProductSynonyms.aspx?CBNumber=CB4899202&amp;postData3=EN&amp;SYMBOL_Type=A');" TargetMode="External"/><Relationship Id="rId17" Type="http://schemas.openxmlformats.org/officeDocument/2006/relationships/hyperlink" Target="javascript:showMsgDetail('ProductSynonyms.aspx?CBNumber=CB3740945&amp;postData3=EN&amp;SYMBOL_Type=A');" TargetMode="External"/><Relationship Id="rId18" Type="http://schemas.openxmlformats.org/officeDocument/2006/relationships/hyperlink" Target="javascript:showMsgDetail('ProductSynonyms.aspx?CBNumber=CB3182644&amp;postData3=EN&amp;SYMBOL_Type=A');" TargetMode="External"/><Relationship Id="rId19" Type="http://schemas.openxmlformats.org/officeDocument/2006/relationships/hyperlink" Target="http://www.epa.gov/opptintr/existingchemicals/pubs/actionplans/sccp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93D0A7-BABA-E940-87EA-2CF0D79A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13630</Words>
  <Characters>77693</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San Francisco Estuary Institute</Company>
  <LinksUpToDate>false</LinksUpToDate>
  <CharactersWithSpaces>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Sutton</dc:creator>
  <cp:lastModifiedBy>Rebecca Sutton</cp:lastModifiedBy>
  <cp:revision>3</cp:revision>
  <cp:lastPrinted>2013-03-19T18:47:00Z</cp:lastPrinted>
  <dcterms:created xsi:type="dcterms:W3CDTF">2013-04-02T00:34:00Z</dcterms:created>
  <dcterms:modified xsi:type="dcterms:W3CDTF">2013-04-02T00:35:00Z</dcterms:modified>
</cp:coreProperties>
</file>